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A50B" w14:textId="7516F2C7" w:rsidR="00817453" w:rsidRDefault="00817453" w:rsidP="00817453">
      <w:pPr>
        <w:autoSpaceDE w:val="0"/>
        <w:autoSpaceDN w:val="0"/>
        <w:adjustRightInd w:val="0"/>
        <w:spacing w:after="0" w:line="240" w:lineRule="auto"/>
        <w:rPr>
          <w:rFonts w:ascii="Calibri" w:hAnsi="Calibri" w:cs="Calibri"/>
          <w:b/>
          <w:bCs/>
          <w:color w:val="000000"/>
          <w:sz w:val="23"/>
          <w:szCs w:val="23"/>
        </w:rPr>
      </w:pPr>
    </w:p>
    <w:p w14:paraId="07D46AD8" w14:textId="00BBA1A9" w:rsidR="00495C99" w:rsidRPr="00B67038" w:rsidRDefault="00495C99" w:rsidP="00817453">
      <w:pPr>
        <w:autoSpaceDE w:val="0"/>
        <w:autoSpaceDN w:val="0"/>
        <w:adjustRightInd w:val="0"/>
        <w:spacing w:after="0" w:line="240" w:lineRule="auto"/>
        <w:rPr>
          <w:rFonts w:ascii="Calibri" w:hAnsi="Calibri" w:cs="Calibri"/>
          <w:b/>
          <w:bCs/>
          <w:color w:val="FF0000"/>
          <w:sz w:val="23"/>
          <w:szCs w:val="23"/>
        </w:rPr>
      </w:pPr>
    </w:p>
    <w:p w14:paraId="0DD4979D" w14:textId="77777777" w:rsidR="00981AF2" w:rsidRDefault="00981AF2" w:rsidP="00817453">
      <w:pPr>
        <w:autoSpaceDE w:val="0"/>
        <w:autoSpaceDN w:val="0"/>
        <w:adjustRightInd w:val="0"/>
        <w:spacing w:after="0" w:line="240" w:lineRule="auto"/>
        <w:rPr>
          <w:rFonts w:ascii="Calibri" w:hAnsi="Calibri" w:cs="Calibri"/>
          <w:b/>
          <w:bCs/>
          <w:color w:val="000000"/>
          <w:sz w:val="23"/>
          <w:szCs w:val="23"/>
        </w:rPr>
      </w:pPr>
    </w:p>
    <w:p w14:paraId="7B139DC2" w14:textId="77777777" w:rsidR="00817453" w:rsidRPr="00495C99" w:rsidRDefault="00817453" w:rsidP="00817453">
      <w:pPr>
        <w:autoSpaceDE w:val="0"/>
        <w:autoSpaceDN w:val="0"/>
        <w:adjustRightInd w:val="0"/>
        <w:spacing w:after="0" w:line="240" w:lineRule="auto"/>
        <w:rPr>
          <w:rFonts w:ascii="Calibri" w:hAnsi="Calibri" w:cs="Calibri"/>
          <w:b/>
          <w:bCs/>
          <w:color w:val="000000"/>
          <w:sz w:val="24"/>
          <w:szCs w:val="24"/>
        </w:rPr>
      </w:pPr>
      <w:r w:rsidRPr="00495C99">
        <w:rPr>
          <w:rFonts w:ascii="Calibri" w:hAnsi="Calibri" w:cs="Calibri"/>
          <w:b/>
          <w:bCs/>
          <w:color w:val="000000"/>
          <w:sz w:val="24"/>
          <w:szCs w:val="24"/>
        </w:rPr>
        <w:t xml:space="preserve">Bransjeanbefaling for medlemmene av Verdipapirfondenes forening: </w:t>
      </w:r>
    </w:p>
    <w:p w14:paraId="3A980BA5" w14:textId="77777777" w:rsidR="00817453" w:rsidRPr="00817453" w:rsidRDefault="00817453" w:rsidP="00817453">
      <w:pPr>
        <w:autoSpaceDE w:val="0"/>
        <w:autoSpaceDN w:val="0"/>
        <w:adjustRightInd w:val="0"/>
        <w:spacing w:after="0" w:line="240" w:lineRule="auto"/>
        <w:rPr>
          <w:rFonts w:ascii="Calibri" w:hAnsi="Calibri" w:cs="Calibri"/>
          <w:color w:val="000000"/>
          <w:sz w:val="23"/>
          <w:szCs w:val="23"/>
        </w:rPr>
      </w:pPr>
    </w:p>
    <w:p w14:paraId="76038FA1" w14:textId="1A81E3F8" w:rsidR="00817453" w:rsidRPr="00495C99" w:rsidRDefault="00817453" w:rsidP="00817453">
      <w:pPr>
        <w:autoSpaceDE w:val="0"/>
        <w:autoSpaceDN w:val="0"/>
        <w:adjustRightInd w:val="0"/>
        <w:spacing w:after="0" w:line="240" w:lineRule="auto"/>
        <w:rPr>
          <w:rFonts w:ascii="Calibri" w:hAnsi="Calibri" w:cs="Calibri"/>
          <w:b/>
          <w:bCs/>
          <w:color w:val="000000"/>
          <w:sz w:val="24"/>
          <w:szCs w:val="36"/>
        </w:rPr>
      </w:pPr>
      <w:r w:rsidRPr="00817453">
        <w:rPr>
          <w:rFonts w:ascii="Calibri" w:hAnsi="Calibri" w:cs="Calibri"/>
          <w:b/>
          <w:bCs/>
          <w:color w:val="000000"/>
          <w:sz w:val="36"/>
          <w:szCs w:val="36"/>
        </w:rPr>
        <w:t xml:space="preserve">Daglig verdivurdering og regnskapsføring av skattekostnad i fond med andelsklasser </w:t>
      </w:r>
      <w:r w:rsidR="00495C99">
        <w:rPr>
          <w:rFonts w:ascii="Calibri" w:hAnsi="Calibri" w:cs="Calibri"/>
          <w:b/>
          <w:bCs/>
          <w:color w:val="000000"/>
          <w:sz w:val="36"/>
          <w:szCs w:val="36"/>
        </w:rPr>
        <w:br/>
      </w:r>
      <w:r w:rsidR="00495C99" w:rsidRPr="00DE1BF6">
        <w:rPr>
          <w:rFonts w:ascii="Calibri" w:hAnsi="Calibri" w:cs="Calibri"/>
          <w:sz w:val="20"/>
        </w:rPr>
        <w:t xml:space="preserve">(Fastsatt </w:t>
      </w:r>
      <w:r w:rsidR="00495C99">
        <w:rPr>
          <w:rFonts w:ascii="Calibri" w:hAnsi="Calibri" w:cs="Calibri"/>
          <w:sz w:val="20"/>
        </w:rPr>
        <w:t>av</w:t>
      </w:r>
      <w:r w:rsidR="00495C99" w:rsidRPr="00DE1BF6">
        <w:rPr>
          <w:rFonts w:ascii="Calibri" w:hAnsi="Calibri" w:cs="Calibri"/>
          <w:sz w:val="20"/>
        </w:rPr>
        <w:t xml:space="preserve"> styret i Verdipapirfondenes forening 6. j</w:t>
      </w:r>
      <w:r w:rsidR="00495C99">
        <w:rPr>
          <w:rFonts w:ascii="Calibri" w:hAnsi="Calibri" w:cs="Calibri"/>
          <w:sz w:val="20"/>
        </w:rPr>
        <w:t>uni</w:t>
      </w:r>
      <w:r w:rsidR="00495C99" w:rsidRPr="00DE1BF6">
        <w:rPr>
          <w:rFonts w:ascii="Calibri" w:hAnsi="Calibri" w:cs="Calibri"/>
          <w:sz w:val="20"/>
        </w:rPr>
        <w:t xml:space="preserve"> 20</w:t>
      </w:r>
      <w:r w:rsidR="00495C99">
        <w:rPr>
          <w:rFonts w:ascii="Calibri" w:hAnsi="Calibri" w:cs="Calibri"/>
          <w:sz w:val="20"/>
        </w:rPr>
        <w:t>13</w:t>
      </w:r>
      <w:r w:rsidR="00574768">
        <w:rPr>
          <w:rFonts w:ascii="Calibri" w:hAnsi="Calibri" w:cs="Calibri"/>
          <w:sz w:val="20"/>
        </w:rPr>
        <w:t xml:space="preserve">, </w:t>
      </w:r>
      <w:r w:rsidR="00460DA0">
        <w:rPr>
          <w:rFonts w:ascii="Calibri" w:hAnsi="Calibri" w:cs="Calibri"/>
          <w:sz w:val="20"/>
        </w:rPr>
        <w:t xml:space="preserve">sist </w:t>
      </w:r>
      <w:r w:rsidR="00574768">
        <w:rPr>
          <w:rFonts w:ascii="Calibri" w:hAnsi="Calibri" w:cs="Calibri"/>
          <w:sz w:val="20"/>
        </w:rPr>
        <w:t xml:space="preserve">endret </w:t>
      </w:r>
      <w:r w:rsidR="00670E03">
        <w:rPr>
          <w:rFonts w:ascii="Calibri" w:hAnsi="Calibri" w:cs="Calibri"/>
          <w:sz w:val="20"/>
        </w:rPr>
        <w:t xml:space="preserve">i styremøte </w:t>
      </w:r>
      <w:r w:rsidR="00F75855">
        <w:rPr>
          <w:rFonts w:ascii="Calibri" w:hAnsi="Calibri" w:cs="Calibri"/>
          <w:sz w:val="20"/>
        </w:rPr>
        <w:t>28</w:t>
      </w:r>
      <w:r w:rsidR="00495C99" w:rsidRPr="00981AF2">
        <w:rPr>
          <w:rFonts w:ascii="Calibri" w:hAnsi="Calibri" w:cs="Calibri"/>
          <w:sz w:val="20"/>
        </w:rPr>
        <w:t>.</w:t>
      </w:r>
      <w:r w:rsidR="00981AF2" w:rsidRPr="00981AF2">
        <w:rPr>
          <w:rFonts w:ascii="Calibri" w:hAnsi="Calibri" w:cs="Calibri"/>
          <w:sz w:val="20"/>
        </w:rPr>
        <w:t>11.202</w:t>
      </w:r>
      <w:r w:rsidR="00F75855">
        <w:rPr>
          <w:rFonts w:ascii="Calibri" w:hAnsi="Calibri" w:cs="Calibri"/>
          <w:sz w:val="20"/>
        </w:rPr>
        <w:t>3</w:t>
      </w:r>
      <w:r w:rsidR="00495C99">
        <w:rPr>
          <w:rFonts w:ascii="Calibri" w:hAnsi="Calibri" w:cs="Calibri"/>
          <w:sz w:val="20"/>
        </w:rPr>
        <w:t>)</w:t>
      </w:r>
    </w:p>
    <w:p w14:paraId="01AA19C4" w14:textId="77777777" w:rsidR="00817453" w:rsidRPr="00817453" w:rsidRDefault="00817453" w:rsidP="00817453">
      <w:pPr>
        <w:autoSpaceDE w:val="0"/>
        <w:autoSpaceDN w:val="0"/>
        <w:adjustRightInd w:val="0"/>
        <w:spacing w:after="0" w:line="240" w:lineRule="auto"/>
        <w:ind w:hanging="360"/>
        <w:rPr>
          <w:rFonts w:ascii="Calibri" w:hAnsi="Calibri" w:cs="Calibri"/>
          <w:b/>
          <w:bCs/>
          <w:color w:val="000000"/>
          <w:sz w:val="23"/>
          <w:szCs w:val="23"/>
        </w:rPr>
      </w:pPr>
    </w:p>
    <w:p w14:paraId="75AB147F" w14:textId="77777777" w:rsidR="00817453" w:rsidRPr="00817453" w:rsidRDefault="00817453" w:rsidP="00817453">
      <w:pPr>
        <w:keepNext/>
        <w:keepLines/>
        <w:tabs>
          <w:tab w:val="num" w:pos="284"/>
        </w:tabs>
        <w:spacing w:before="200" w:after="0"/>
        <w:ind w:left="360" w:hanging="360"/>
        <w:outlineLvl w:val="2"/>
        <w:rPr>
          <w:rFonts w:eastAsiaTheme="majorEastAsia" w:cstheme="minorHAnsi"/>
          <w:b/>
          <w:bCs/>
          <w:sz w:val="24"/>
        </w:rPr>
      </w:pPr>
      <w:r w:rsidRPr="00817453">
        <w:rPr>
          <w:rFonts w:eastAsiaTheme="majorEastAsia" w:cstheme="minorHAnsi"/>
          <w:b/>
          <w:bCs/>
          <w:sz w:val="24"/>
        </w:rPr>
        <w:t xml:space="preserve">1. Formell status </w:t>
      </w:r>
    </w:p>
    <w:p w14:paraId="3F3E30FE" w14:textId="77777777" w:rsidR="00817453" w:rsidRPr="00817453" w:rsidRDefault="00817453" w:rsidP="00817453">
      <w:pPr>
        <w:spacing w:after="0" w:line="240" w:lineRule="auto"/>
        <w:rPr>
          <w:rFonts w:eastAsia="Times New Roman" w:cstheme="minorHAnsi"/>
          <w:sz w:val="18"/>
          <w:szCs w:val="20"/>
          <w:lang w:eastAsia="nb-NO"/>
        </w:rPr>
      </w:pPr>
      <w:r w:rsidRPr="00817453">
        <w:rPr>
          <w:rFonts w:eastAsia="Times New Roman" w:cstheme="minorHAnsi"/>
          <w:color w:val="000000"/>
          <w:szCs w:val="20"/>
          <w:lang w:eastAsia="nb-NO"/>
        </w:rPr>
        <w:t xml:space="preserve">Verdipapirfondenes forening fastsetter to typer bransjenormer; anbefalinger og standarder. Bransjestandarder, som vedtas av foreningens generalforsamling, er medlemsselskapene forpliktet til å følge. Bransjeanbefalinger vedtas av foreningens styre og er ikke forpliktende, men representerer veiledning og råd på utvalgte områder. </w:t>
      </w:r>
    </w:p>
    <w:p w14:paraId="4FEA5205" w14:textId="77777777" w:rsidR="00817453" w:rsidRPr="00817453" w:rsidRDefault="00817453" w:rsidP="00817453">
      <w:pPr>
        <w:autoSpaceDE w:val="0"/>
        <w:autoSpaceDN w:val="0"/>
        <w:adjustRightInd w:val="0"/>
        <w:spacing w:after="0" w:line="240" w:lineRule="auto"/>
        <w:ind w:hanging="360"/>
        <w:rPr>
          <w:rFonts w:ascii="Calibri" w:hAnsi="Calibri" w:cs="Calibri"/>
          <w:b/>
          <w:bCs/>
          <w:color w:val="000000"/>
          <w:sz w:val="23"/>
          <w:szCs w:val="23"/>
        </w:rPr>
      </w:pPr>
    </w:p>
    <w:p w14:paraId="6B596A2C" w14:textId="77777777" w:rsidR="00817453" w:rsidRPr="00817453" w:rsidRDefault="00817453" w:rsidP="00817453">
      <w:pPr>
        <w:autoSpaceDE w:val="0"/>
        <w:autoSpaceDN w:val="0"/>
        <w:adjustRightInd w:val="0"/>
        <w:spacing w:after="0" w:line="240" w:lineRule="auto"/>
        <w:ind w:hanging="360"/>
        <w:rPr>
          <w:rFonts w:ascii="Calibri" w:hAnsi="Calibri" w:cs="Calibri"/>
          <w:b/>
          <w:bCs/>
          <w:color w:val="000000"/>
          <w:sz w:val="23"/>
          <w:szCs w:val="23"/>
        </w:rPr>
      </w:pPr>
    </w:p>
    <w:p w14:paraId="604B0A73" w14:textId="77777777" w:rsidR="00817453" w:rsidRPr="00817453" w:rsidRDefault="00817453" w:rsidP="00817453">
      <w:pPr>
        <w:numPr>
          <w:ilvl w:val="0"/>
          <w:numId w:val="2"/>
        </w:numPr>
        <w:autoSpaceDE w:val="0"/>
        <w:autoSpaceDN w:val="0"/>
        <w:adjustRightInd w:val="0"/>
        <w:spacing w:after="0" w:line="240" w:lineRule="auto"/>
        <w:contextualSpacing/>
        <w:rPr>
          <w:rFonts w:ascii="Calibri" w:hAnsi="Calibri" w:cs="Calibri"/>
          <w:color w:val="000000"/>
          <w:sz w:val="24"/>
          <w:szCs w:val="23"/>
        </w:rPr>
      </w:pPr>
      <w:r w:rsidRPr="00817453">
        <w:rPr>
          <w:rFonts w:ascii="Calibri" w:hAnsi="Calibri" w:cs="Calibri"/>
          <w:b/>
          <w:bCs/>
          <w:color w:val="000000"/>
          <w:sz w:val="24"/>
          <w:szCs w:val="23"/>
        </w:rPr>
        <w:t>Bakgrunn og formål</w:t>
      </w:r>
    </w:p>
    <w:p w14:paraId="39DCD058" w14:textId="737821C2" w:rsidR="00817453" w:rsidRPr="00817453" w:rsidRDefault="00817453" w:rsidP="00817453">
      <w:pPr>
        <w:autoSpaceDE w:val="0"/>
        <w:autoSpaceDN w:val="0"/>
        <w:spacing w:after="0" w:line="240" w:lineRule="auto"/>
        <w:rPr>
          <w:rFonts w:ascii="Calibri" w:hAnsi="Calibri" w:cs="Calibri"/>
        </w:rPr>
      </w:pPr>
      <w:r w:rsidRPr="00817453">
        <w:rPr>
          <w:rFonts w:ascii="Calibri" w:hAnsi="Calibri" w:cs="Calibri"/>
        </w:rPr>
        <w:t>Denne bransjeanbefalingen omhandler skattemessige problemstillinger knyttet til håndteringen av andelsklasser i verdipapirfond. Problemstillingene som omtales er kun relevant for verdipapirfond som er eller ligger an til å komme i skatteposisjon</w:t>
      </w:r>
      <w:r w:rsidR="00D72723">
        <w:rPr>
          <w:rFonts w:ascii="Calibri" w:hAnsi="Calibri" w:cs="Calibri"/>
        </w:rPr>
        <w:t xml:space="preserve"> i løpet av året</w:t>
      </w:r>
      <w:r w:rsidRPr="00817453">
        <w:rPr>
          <w:rFonts w:ascii="Calibri" w:hAnsi="Calibri" w:cs="Calibri"/>
        </w:rPr>
        <w:t xml:space="preserve">. For verdipapirfond </w:t>
      </w:r>
      <w:r w:rsidR="00D72723">
        <w:rPr>
          <w:rFonts w:ascii="Calibri" w:hAnsi="Calibri" w:cs="Calibri"/>
        </w:rPr>
        <w:t>som kan komme i skatteposisjon</w:t>
      </w:r>
      <w:r w:rsidRPr="00817453">
        <w:rPr>
          <w:rFonts w:ascii="Calibri" w:hAnsi="Calibri" w:cs="Calibri"/>
        </w:rPr>
        <w:t xml:space="preserve"> bør forvaltningsselskapet vurdere </w:t>
      </w:r>
      <w:r w:rsidR="00D72723">
        <w:rPr>
          <w:rFonts w:ascii="Calibri" w:hAnsi="Calibri" w:cs="Calibri"/>
        </w:rPr>
        <w:t>om</w:t>
      </w:r>
      <w:r w:rsidR="00E6681C">
        <w:rPr>
          <w:rFonts w:ascii="Calibri" w:hAnsi="Calibri" w:cs="Calibri"/>
        </w:rPr>
        <w:t xml:space="preserve"> problemstillinger knyttet til </w:t>
      </w:r>
      <w:r w:rsidR="00D72723">
        <w:rPr>
          <w:rFonts w:ascii="Calibri" w:hAnsi="Calibri" w:cs="Calibri"/>
        </w:rPr>
        <w:t xml:space="preserve">skatt og andelsklasser </w:t>
      </w:r>
      <w:r w:rsidRPr="00817453">
        <w:rPr>
          <w:rFonts w:ascii="Calibri" w:hAnsi="Calibri" w:cs="Calibri"/>
        </w:rPr>
        <w:t>tilsi</w:t>
      </w:r>
      <w:r w:rsidR="00D72723">
        <w:rPr>
          <w:rFonts w:ascii="Calibri" w:hAnsi="Calibri" w:cs="Calibri"/>
        </w:rPr>
        <w:t>er</w:t>
      </w:r>
      <w:r w:rsidRPr="00817453">
        <w:rPr>
          <w:rFonts w:ascii="Calibri" w:hAnsi="Calibri" w:cs="Calibri"/>
        </w:rPr>
        <w:t xml:space="preserve"> at de anbefalinger som beskrives under bør komme til anvendelse.</w:t>
      </w:r>
    </w:p>
    <w:p w14:paraId="67318F64" w14:textId="77777777" w:rsidR="00817453" w:rsidRPr="00817453" w:rsidRDefault="00817453" w:rsidP="00817453">
      <w:pPr>
        <w:autoSpaceDE w:val="0"/>
        <w:autoSpaceDN w:val="0"/>
        <w:spacing w:after="0" w:line="240" w:lineRule="auto"/>
        <w:rPr>
          <w:rFonts w:ascii="Calibri" w:hAnsi="Calibri" w:cs="Calibri"/>
        </w:rPr>
      </w:pPr>
    </w:p>
    <w:p w14:paraId="7356DDD8" w14:textId="31E6EB3B" w:rsidR="00817453" w:rsidRPr="00817453" w:rsidRDefault="00817453" w:rsidP="00817453">
      <w:pPr>
        <w:spacing w:after="0" w:line="240" w:lineRule="auto"/>
      </w:pPr>
      <w:r w:rsidRPr="00817453">
        <w:t>Formålet med veiledningen er å skissere gjennomførbar</w:t>
      </w:r>
      <w:r w:rsidR="00D72723">
        <w:t>e</w:t>
      </w:r>
      <w:r w:rsidRPr="00817453">
        <w:t xml:space="preserve"> </w:t>
      </w:r>
      <w:r w:rsidR="00D72723">
        <w:t xml:space="preserve">muligheter </w:t>
      </w:r>
      <w:r w:rsidRPr="00817453">
        <w:t>innenfor dagens regelverk, som ivaretar følgende hensyn:</w:t>
      </w:r>
    </w:p>
    <w:p w14:paraId="6689A499" w14:textId="77777777" w:rsidR="00817453" w:rsidRPr="00817453" w:rsidRDefault="00817453" w:rsidP="00817453">
      <w:pPr>
        <w:numPr>
          <w:ilvl w:val="0"/>
          <w:numId w:val="1"/>
        </w:numPr>
        <w:spacing w:before="180" w:after="0" w:line="240" w:lineRule="auto"/>
        <w:rPr>
          <w:rFonts w:eastAsia="Times New Roman" w:cstheme="minorHAnsi"/>
          <w:color w:val="000000"/>
          <w:lang w:eastAsia="nb-NO"/>
        </w:rPr>
      </w:pPr>
      <w:r w:rsidRPr="00817453">
        <w:rPr>
          <w:rFonts w:eastAsia="Times New Roman" w:cstheme="minorHAnsi"/>
          <w:b/>
          <w:iCs/>
          <w:color w:val="000000"/>
          <w:lang w:eastAsia="nb-NO"/>
        </w:rPr>
        <w:t>Verdipapirfondlovens prinsipp – andelsklasser er subjektet</w:t>
      </w:r>
      <w:r w:rsidRPr="00817453">
        <w:rPr>
          <w:rFonts w:eastAsia="Times New Roman" w:cstheme="minorHAnsi"/>
          <w:i/>
          <w:iCs/>
          <w:color w:val="000000"/>
          <w:sz w:val="24"/>
          <w:szCs w:val="24"/>
          <w:lang w:eastAsia="nb-NO"/>
        </w:rPr>
        <w:br/>
      </w:r>
      <w:r w:rsidRPr="00817453">
        <w:rPr>
          <w:rFonts w:eastAsia="Times New Roman" w:cstheme="minorHAnsi"/>
          <w:color w:val="000000"/>
          <w:lang w:eastAsia="nb-NO"/>
        </w:rPr>
        <w:t>Verdipapirfondloven § 4-5 (3): «</w:t>
      </w:r>
      <w:r w:rsidRPr="00817453">
        <w:rPr>
          <w:rFonts w:eastAsia="Times New Roman" w:cstheme="minorHAnsi"/>
          <w:i/>
          <w:color w:val="000000"/>
          <w:lang w:eastAsia="nb-NO"/>
        </w:rPr>
        <w:t>Dersom et verdipapirfond har andelsklasser, skal ikke andelseiere i én andelsklasse tilgodeses på bekostning av andelseiere i en annen andelsklasse. Kostnader som utelukkende kan henføres til én andelsklasse, skal ikke belastes andelseiere i en annen andelsklasse</w:t>
      </w:r>
      <w:r w:rsidRPr="00817453">
        <w:rPr>
          <w:rFonts w:eastAsia="Times New Roman" w:cstheme="minorHAnsi"/>
          <w:color w:val="000000"/>
          <w:lang w:eastAsia="nb-NO"/>
        </w:rPr>
        <w:t>.»</w:t>
      </w:r>
    </w:p>
    <w:p w14:paraId="497C689C" w14:textId="77777777" w:rsidR="00817453" w:rsidRPr="00817453" w:rsidRDefault="00817453" w:rsidP="00817453">
      <w:pPr>
        <w:spacing w:after="0" w:line="240" w:lineRule="auto"/>
        <w:rPr>
          <w:rFonts w:cstheme="minorHAnsi"/>
        </w:rPr>
      </w:pPr>
    </w:p>
    <w:p w14:paraId="44C5F925" w14:textId="77777777" w:rsidR="00817453" w:rsidRPr="00817453" w:rsidRDefault="00817453" w:rsidP="00817453">
      <w:pPr>
        <w:numPr>
          <w:ilvl w:val="0"/>
          <w:numId w:val="1"/>
        </w:numPr>
        <w:spacing w:after="0" w:line="240" w:lineRule="auto"/>
        <w:rPr>
          <w:rFonts w:cstheme="minorHAnsi"/>
          <w:i/>
        </w:rPr>
      </w:pPr>
      <w:r w:rsidRPr="00817453">
        <w:rPr>
          <w:rFonts w:cstheme="minorHAnsi"/>
          <w:b/>
          <w:bCs/>
          <w:iCs/>
          <w:color w:val="000000"/>
        </w:rPr>
        <w:t>Skattelovens prinsipp – verdipapirfondet er skattesubjektet</w:t>
      </w:r>
      <w:r w:rsidRPr="00817453">
        <w:rPr>
          <w:rFonts w:cstheme="minorHAnsi"/>
          <w:iCs/>
        </w:rPr>
        <w:t xml:space="preserve"> </w:t>
      </w:r>
      <w:r w:rsidRPr="00817453">
        <w:rPr>
          <w:rFonts w:cstheme="minorHAnsi"/>
        </w:rPr>
        <w:br/>
      </w:r>
      <w:r w:rsidRPr="00817453">
        <w:rPr>
          <w:rFonts w:cstheme="minorHAnsi"/>
          <w:iCs/>
        </w:rPr>
        <w:t>Skattelovens § 2-2 (1): «</w:t>
      </w:r>
      <w:r w:rsidRPr="00817453">
        <w:rPr>
          <w:rFonts w:cstheme="minorHAnsi"/>
          <w:i/>
          <w:iCs/>
        </w:rPr>
        <w:t xml:space="preserve">Plikt til å svare skatt har følgende selskaper </w:t>
      </w:r>
      <w:proofErr w:type="spellStart"/>
      <w:r w:rsidRPr="00817453">
        <w:rPr>
          <w:rFonts w:cstheme="minorHAnsi"/>
          <w:i/>
          <w:iCs/>
        </w:rPr>
        <w:t>m.v</w:t>
      </w:r>
      <w:proofErr w:type="spellEnd"/>
      <w:r w:rsidRPr="00817453">
        <w:rPr>
          <w:rFonts w:cstheme="minorHAnsi"/>
          <w:i/>
          <w:iCs/>
        </w:rPr>
        <w:t>. såfremt de er hjemmehørende i riket:</w:t>
      </w:r>
    </w:p>
    <w:p w14:paraId="79F3DD6D" w14:textId="77777777" w:rsidR="00817453" w:rsidRPr="00817453" w:rsidRDefault="00817453" w:rsidP="00817453">
      <w:pPr>
        <w:spacing w:after="0" w:line="240" w:lineRule="auto"/>
        <w:ind w:left="705"/>
        <w:rPr>
          <w:rFonts w:cstheme="minorHAnsi"/>
          <w:iCs/>
        </w:rPr>
      </w:pPr>
      <w:r w:rsidRPr="00817453">
        <w:rPr>
          <w:rFonts w:cstheme="minorHAnsi"/>
          <w:i/>
          <w:iCs/>
        </w:rPr>
        <w:t>(…)  e. selskap eller sammenslutning som noen eier formuesandeler i eller mottar inntektsandeler fra, når ansvaret for selskapets eller sammenslutningens forpliktelser er begrenset til selskapets eller sammenslutningens kapital</w:t>
      </w:r>
      <w:r w:rsidRPr="00817453">
        <w:rPr>
          <w:rFonts w:cstheme="minorHAnsi"/>
          <w:iCs/>
        </w:rPr>
        <w:t>.»</w:t>
      </w:r>
    </w:p>
    <w:p w14:paraId="1B828866" w14:textId="77777777" w:rsidR="00817453" w:rsidRPr="00817453" w:rsidRDefault="00817453" w:rsidP="00817453">
      <w:pPr>
        <w:autoSpaceDE w:val="0"/>
        <w:autoSpaceDN w:val="0"/>
        <w:adjustRightInd w:val="0"/>
        <w:spacing w:after="0" w:line="240" w:lineRule="auto"/>
        <w:rPr>
          <w:rFonts w:ascii="Calibri" w:hAnsi="Calibri" w:cs="Calibri"/>
          <w:color w:val="000000"/>
        </w:rPr>
      </w:pPr>
    </w:p>
    <w:p w14:paraId="79B776CF" w14:textId="0413559F" w:rsidR="00817453" w:rsidRDefault="00817453" w:rsidP="00817453">
      <w:pPr>
        <w:spacing w:after="0" w:line="240" w:lineRule="auto"/>
      </w:pPr>
      <w:r w:rsidRPr="00817453">
        <w:rPr>
          <w:rFonts w:ascii="Calibri" w:hAnsi="Calibri" w:cs="Calibri"/>
          <w:color w:val="000000"/>
        </w:rPr>
        <w:t>Verdipapirfondloven betrakter således den enkelte andelsklasse som subjekt, mens det etter skatteloven er fondet, og ikke den enkelte andelsklasse, som er skattesubjekt. I tråd med skatteloven må derfor skatt</w:t>
      </w:r>
      <w:r w:rsidR="00D72723">
        <w:rPr>
          <w:rFonts w:ascii="Calibri" w:hAnsi="Calibri" w:cs="Calibri"/>
          <w:color w:val="000000"/>
        </w:rPr>
        <w:t>en</w:t>
      </w:r>
      <w:r w:rsidRPr="00817453">
        <w:rPr>
          <w:rFonts w:ascii="Calibri" w:hAnsi="Calibri" w:cs="Calibri"/>
          <w:color w:val="000000"/>
        </w:rPr>
        <w:t xml:space="preserve"> beregnes på verdipapirfondsnivå, mens verdipapirfondlovens prinsipp innebærer at denne skatte</w:t>
      </w:r>
      <w:r w:rsidRPr="00817453">
        <w:t xml:space="preserve">kostnaden </w:t>
      </w:r>
      <w:r w:rsidR="00D72723">
        <w:t xml:space="preserve">må fordeles og </w:t>
      </w:r>
      <w:r w:rsidRPr="00817453">
        <w:t xml:space="preserve">belastes den/de andelsklasser som kostnaden </w:t>
      </w:r>
      <w:r w:rsidR="00D72723">
        <w:t xml:space="preserve">kan henføres </w:t>
      </w:r>
      <w:r w:rsidRPr="00817453">
        <w:t xml:space="preserve">til. </w:t>
      </w:r>
      <w:r w:rsidR="00D72723">
        <w:t>Enkelt forklart,</w:t>
      </w:r>
      <w:r w:rsidRPr="00817453">
        <w:t xml:space="preserve"> </w:t>
      </w:r>
      <w:r w:rsidR="00D72723" w:rsidRPr="00817453">
        <w:t xml:space="preserve">andelsklassenes </w:t>
      </w:r>
      <w:r w:rsidR="00D72723">
        <w:t xml:space="preserve">samlede </w:t>
      </w:r>
      <w:r w:rsidR="00D72723" w:rsidRPr="00817453">
        <w:t>skattekostnad</w:t>
      </w:r>
      <w:r w:rsidR="00D72723" w:rsidRPr="00817453" w:rsidDel="00D72723">
        <w:t xml:space="preserve"> </w:t>
      </w:r>
      <w:r w:rsidR="00D22A39">
        <w:t xml:space="preserve">skal </w:t>
      </w:r>
      <w:r w:rsidR="00D72723">
        <w:t xml:space="preserve">i sum </w:t>
      </w:r>
      <w:r w:rsidR="00D22A39">
        <w:t>beløpe seg</w:t>
      </w:r>
      <w:r w:rsidR="00D72723">
        <w:t xml:space="preserve"> </w:t>
      </w:r>
      <w:r w:rsidR="00D22A39">
        <w:t xml:space="preserve">til </w:t>
      </w:r>
      <w:r w:rsidR="00D72723">
        <w:t>skatten på fond</w:t>
      </w:r>
      <w:r w:rsidR="00D22A39">
        <w:t>snivå</w:t>
      </w:r>
      <w:r w:rsidR="00D72723">
        <w:t xml:space="preserve">. </w:t>
      </w:r>
      <w:r w:rsidR="00E6681C">
        <w:t xml:space="preserve">Anbefalingen tar sikte på å </w:t>
      </w:r>
      <w:r w:rsidR="00B76DA1">
        <w:t xml:space="preserve">belyse </w:t>
      </w:r>
      <w:r w:rsidR="00E6681C">
        <w:t xml:space="preserve">noen </w:t>
      </w:r>
      <w:r w:rsidR="00B76DA1">
        <w:t xml:space="preserve">problemstillinger og </w:t>
      </w:r>
      <w:r w:rsidR="00E6681C">
        <w:t>pr</w:t>
      </w:r>
      <w:r w:rsidR="00B76DA1">
        <w:t>i</w:t>
      </w:r>
      <w:r w:rsidR="00E6681C">
        <w:t xml:space="preserve">nsipper for hvordan </w:t>
      </w:r>
      <w:r w:rsidR="00E6681C">
        <w:lastRenderedPageBreak/>
        <w:t>den</w:t>
      </w:r>
      <w:r w:rsidR="00D22A39">
        <w:t xml:space="preserve">ne fordelingen kan gjøres, og hvordan utviklingen </w:t>
      </w:r>
      <w:r w:rsidR="00E6681C">
        <w:t xml:space="preserve">i fondets skattekostnad </w:t>
      </w:r>
      <w:r w:rsidR="00D22A39">
        <w:t xml:space="preserve">gjennom året </w:t>
      </w:r>
      <w:r w:rsidR="00E6681C">
        <w:t xml:space="preserve">bør </w:t>
      </w:r>
      <w:r w:rsidRPr="00817453">
        <w:t xml:space="preserve">fordeles </w:t>
      </w:r>
      <w:r w:rsidR="00E6681C">
        <w:t xml:space="preserve">på </w:t>
      </w:r>
      <w:r w:rsidR="00B76DA1">
        <w:t xml:space="preserve">fondets </w:t>
      </w:r>
      <w:r w:rsidR="00E6681C">
        <w:t>andelsklasse</w:t>
      </w:r>
      <w:r w:rsidR="00B76DA1">
        <w:t>r</w:t>
      </w:r>
      <w:r w:rsidR="00E6681C">
        <w:t xml:space="preserve"> </w:t>
      </w:r>
      <w:r w:rsidRPr="00817453">
        <w:t xml:space="preserve">ved </w:t>
      </w:r>
      <w:r w:rsidR="00B76DA1">
        <w:t xml:space="preserve">den daglige </w:t>
      </w:r>
      <w:r w:rsidR="00D22A39">
        <w:t>NAV-</w:t>
      </w:r>
      <w:r w:rsidRPr="00817453">
        <w:t xml:space="preserve">beregningen </w:t>
      </w:r>
      <w:r w:rsidR="00D22A39">
        <w:t>f</w:t>
      </w:r>
      <w:r w:rsidRPr="00817453">
        <w:t>or hver andelsklasse.</w:t>
      </w:r>
    </w:p>
    <w:p w14:paraId="0E55E787" w14:textId="77777777" w:rsidR="00A94324" w:rsidRDefault="00A94324" w:rsidP="00817453">
      <w:pPr>
        <w:spacing w:after="0" w:line="240" w:lineRule="auto"/>
      </w:pPr>
    </w:p>
    <w:p w14:paraId="109FD121" w14:textId="7377B94C" w:rsidR="00495C99" w:rsidRPr="00817453" w:rsidRDefault="00A94324" w:rsidP="00817453">
      <w:pPr>
        <w:spacing w:after="0" w:line="240" w:lineRule="auto"/>
      </w:pPr>
      <w:r>
        <w:t>Siden</w:t>
      </w:r>
      <w:r w:rsidRPr="00A94324">
        <w:t xml:space="preserve"> andelsklasser i samme verdipapirfond kan ha ulik </w:t>
      </w:r>
      <w:r w:rsidR="00D22A39">
        <w:t>«</w:t>
      </w:r>
      <w:r w:rsidRPr="00A94324">
        <w:t>skatteposisjon</w:t>
      </w:r>
      <w:r w:rsidR="00D22A39">
        <w:t xml:space="preserve">» (altså skattemessig resultat, selv om en andelsklasse ikke er skattesubjekt) </w:t>
      </w:r>
      <w:r w:rsidRPr="00A94324">
        <w:t>kreve</w:t>
      </w:r>
      <w:r>
        <w:t>s det</w:t>
      </w:r>
      <w:r w:rsidRPr="00A94324">
        <w:t xml:space="preserve"> at forvaltningsselskapene har systemer og rutiner på plass for å sikre etterlevelse av lovens krav om at andelseiere i én andelsklasse ikke skal tilgodeses på bekostning av andelseiere i en annen andelsklasse, og at kostnader som utelukkende kan henføres til én andelsklasse, ikke skal belastes andelseierne i en annen andelsklasse.  </w:t>
      </w:r>
    </w:p>
    <w:p w14:paraId="5E26A379" w14:textId="77777777" w:rsidR="00817453" w:rsidRPr="00817453" w:rsidRDefault="00817453" w:rsidP="00817453">
      <w:pPr>
        <w:autoSpaceDE w:val="0"/>
        <w:autoSpaceDN w:val="0"/>
        <w:adjustRightInd w:val="0"/>
        <w:spacing w:after="0" w:line="240" w:lineRule="auto"/>
      </w:pPr>
    </w:p>
    <w:p w14:paraId="0B5A338D" w14:textId="77777777" w:rsidR="00817453" w:rsidRPr="00817453" w:rsidRDefault="00817453" w:rsidP="00817453">
      <w:pPr>
        <w:autoSpaceDE w:val="0"/>
        <w:autoSpaceDN w:val="0"/>
        <w:adjustRightInd w:val="0"/>
        <w:spacing w:after="0" w:line="240" w:lineRule="auto"/>
        <w:rPr>
          <w:u w:val="single"/>
        </w:rPr>
      </w:pPr>
      <w:r w:rsidRPr="00817453">
        <w:rPr>
          <w:u w:val="single"/>
        </w:rPr>
        <w:t>2.1 Generelt om fastsettelse av NAV</w:t>
      </w:r>
    </w:p>
    <w:p w14:paraId="1E784C7E" w14:textId="530C9D4E" w:rsidR="00817453" w:rsidRPr="00817453" w:rsidRDefault="00817453" w:rsidP="00817453">
      <w:pPr>
        <w:autoSpaceDE w:val="0"/>
        <w:autoSpaceDN w:val="0"/>
        <w:adjustRightInd w:val="0"/>
        <w:spacing w:after="0" w:line="240" w:lineRule="auto"/>
      </w:pPr>
      <w:r w:rsidRPr="00817453">
        <w:t xml:space="preserve">I den daglige NAV-vurderingen må fondsforvaltningsselskapene håndtere en rekke situasjoner for å ivareta verdipapirfondlovens likebehandlingsprinsipp, som går ut på at hver andel på daglig basis gir lik rett i fondet. Et eksempel er refusjon av kildeskatt (som overstiger satsen i henhold til den aktuelle skatteavtale) på utbytter som fondet mottar på aksjeinvesteringer utenlands. Slike refusjonsprosesser kan være tidkrevende og det kan ta lang tid før refundert beløp utbetales. Et annet eksempel er ekstraordinære kostnader som kan belastes fondet i tilknytning til forfølgelse av rettskrav, mens den potensielle erstatningen (gevinsten) først kan godskrives fondet når rettsprosessen er over. Eksemplene illustrerer et vesentlig poeng ved fastsettelsen av fondets NAV – nemlig at fondets NAV skal reflektere markedsverdien som fondets eiendeler kan realiseres til. Dette innebærer at </w:t>
      </w:r>
      <w:r w:rsidR="002347D5">
        <w:t xml:space="preserve">forventede </w:t>
      </w:r>
      <w:r w:rsidRPr="00817453">
        <w:t>verdier ikke skal medtas ved NAV-beregningen før man med stor grad av sikkerhet vet at de materialiseres. En andelseier som innløser i dag kan altså risikere å gå glipp av verdier som materialiseres i morgen, men dette er nettopp et resultat av den regulatoriske rammen som verdipapirfond er underlagt.</w:t>
      </w:r>
      <w:r w:rsidR="00D22A39">
        <w:t xml:space="preserve"> Tilsvarende må en periodisk kostnad</w:t>
      </w:r>
      <w:r w:rsidR="004E05F7">
        <w:t>,</w:t>
      </w:r>
      <w:r w:rsidR="00D22A39">
        <w:t xml:space="preserve"> som skatt</w:t>
      </w:r>
      <w:r w:rsidR="004E05F7">
        <w:t>,</w:t>
      </w:r>
      <w:r w:rsidR="00D22A39">
        <w:t xml:space="preserve"> tas hensyn til i den daglige fastsettelsen av NAV, slik at man får en rettferdig belastning av denne kostnaden for andelseiere over tid</w:t>
      </w:r>
      <w:r w:rsidR="007B64BA">
        <w:t>, slik at man ikke forfordeler andelseiere som går inn og ut av fondet</w:t>
      </w:r>
      <w:r w:rsidR="00D22A39">
        <w:t xml:space="preserve">.  </w:t>
      </w:r>
      <w:r w:rsidRPr="00817453">
        <w:t xml:space="preserve"> </w:t>
      </w:r>
    </w:p>
    <w:p w14:paraId="081B2DF5" w14:textId="77777777" w:rsidR="00817453" w:rsidRPr="00817453" w:rsidRDefault="00817453" w:rsidP="00817453">
      <w:pPr>
        <w:autoSpaceDE w:val="0"/>
        <w:autoSpaceDN w:val="0"/>
        <w:adjustRightInd w:val="0"/>
        <w:spacing w:after="0" w:line="240" w:lineRule="auto"/>
      </w:pPr>
    </w:p>
    <w:p w14:paraId="169A8A24" w14:textId="3C853199" w:rsidR="00056365" w:rsidRDefault="00817453" w:rsidP="00817453">
      <w:pPr>
        <w:spacing w:after="0" w:line="240" w:lineRule="auto"/>
      </w:pPr>
      <w:r w:rsidRPr="00817453">
        <w:t xml:space="preserve">Ved </w:t>
      </w:r>
      <w:r w:rsidR="00E86E30">
        <w:t xml:space="preserve">den daglige </w:t>
      </w:r>
      <w:r w:rsidRPr="00817453">
        <w:t>fastsettelsen av NAV i fond med andelsklasser</w:t>
      </w:r>
      <w:r w:rsidR="00B67038">
        <w:t>,</w:t>
      </w:r>
      <w:r w:rsidRPr="00817453">
        <w:t xml:space="preserve"> bør </w:t>
      </w:r>
      <w:r w:rsidR="00E86E30">
        <w:t xml:space="preserve">fondets </w:t>
      </w:r>
      <w:r w:rsidR="00B76DA1">
        <w:t xml:space="preserve">forventede </w:t>
      </w:r>
      <w:r w:rsidR="00E86E30">
        <w:t xml:space="preserve">samlede </w:t>
      </w:r>
      <w:r w:rsidR="002F3CDB">
        <w:t xml:space="preserve">skatterelaterte </w:t>
      </w:r>
      <w:r w:rsidR="00B76DA1">
        <w:t xml:space="preserve">kostnader </w:t>
      </w:r>
      <w:r w:rsidR="00E86E30" w:rsidRPr="00817453">
        <w:t xml:space="preserve">hensyntas </w:t>
      </w:r>
      <w:r w:rsidR="00E86E30">
        <w:t xml:space="preserve">og fordeles </w:t>
      </w:r>
      <w:r w:rsidR="00B76DA1">
        <w:t xml:space="preserve">på andelsklassene etter </w:t>
      </w:r>
      <w:r w:rsidR="00D43D4F">
        <w:t>prinsipper som sikrer en</w:t>
      </w:r>
      <w:r w:rsidR="007B64BA">
        <w:t xml:space="preserve"> hensiktsmessig og</w:t>
      </w:r>
      <w:r w:rsidR="00D43D4F">
        <w:t xml:space="preserve"> </w:t>
      </w:r>
      <w:r w:rsidR="00E86E30">
        <w:t xml:space="preserve">rettferdig </w:t>
      </w:r>
      <w:r w:rsidR="00D43D4F">
        <w:t xml:space="preserve">behandling av andelseierne over tid. </w:t>
      </w:r>
      <w:r w:rsidR="00633C3C">
        <w:t xml:space="preserve">Den samlede forventede skattekostnaden </w:t>
      </w:r>
      <w:r w:rsidR="00D43D4F">
        <w:t xml:space="preserve">som skal </w:t>
      </w:r>
      <w:r w:rsidR="009558FA">
        <w:t xml:space="preserve">fordeles </w:t>
      </w:r>
      <w:r w:rsidR="00D43D4F">
        <w:t>på klassene i NAV</w:t>
      </w:r>
      <w:r w:rsidR="007B64BA">
        <w:t>-</w:t>
      </w:r>
      <w:r w:rsidR="00D43D4F">
        <w:t xml:space="preserve">beregningen </w:t>
      </w:r>
      <w:r w:rsidR="00BA3DD3">
        <w:t xml:space="preserve">kan </w:t>
      </w:r>
      <w:r w:rsidR="00633C3C">
        <w:t xml:space="preserve">bestå av </w:t>
      </w:r>
      <w:r w:rsidR="00D43D4F">
        <w:t xml:space="preserve">ulike </w:t>
      </w:r>
      <w:r w:rsidR="007B64BA">
        <w:t>skatte</w:t>
      </w:r>
      <w:r w:rsidR="00D43D4F">
        <w:t>elementer, og det vil kunne gjelde noe ulike vurderingskriterier for</w:t>
      </w:r>
      <w:r w:rsidR="00056365">
        <w:t xml:space="preserve"> </w:t>
      </w:r>
      <w:r w:rsidR="00D43D4F">
        <w:t>fordeling, avhengig av hvilke</w:t>
      </w:r>
      <w:r w:rsidR="007B64BA">
        <w:t>t</w:t>
      </w:r>
      <w:r w:rsidR="00D43D4F">
        <w:t xml:space="preserve"> skatte</w:t>
      </w:r>
      <w:r w:rsidR="007B64BA">
        <w:t xml:space="preserve">element </w:t>
      </w:r>
      <w:r w:rsidR="00D43D4F">
        <w:t xml:space="preserve">det er snakk om. Et </w:t>
      </w:r>
      <w:r w:rsidR="001778E1">
        <w:t>skatte</w:t>
      </w:r>
      <w:r w:rsidR="00D43D4F">
        <w:t xml:space="preserve">element vil være </w:t>
      </w:r>
      <w:r w:rsidR="00BA3DD3">
        <w:t xml:space="preserve">forventet </w:t>
      </w:r>
      <w:r w:rsidR="009558FA">
        <w:t xml:space="preserve">betalbar </w:t>
      </w:r>
      <w:r w:rsidR="00BA3DD3">
        <w:t xml:space="preserve">skattekostnad knyttet til </w:t>
      </w:r>
      <w:r w:rsidR="007B64BA">
        <w:t xml:space="preserve">mottatte utbytter, mottatte kupongrenter og </w:t>
      </w:r>
      <w:r w:rsidR="00BA3DD3">
        <w:t>netto realiserte gevinster i skattepliktige finansielle instrumenter</w:t>
      </w:r>
      <w:r w:rsidR="00D43D4F">
        <w:t xml:space="preserve">. Et annet element vil kunne være </w:t>
      </w:r>
      <w:r w:rsidR="00BA3DD3">
        <w:t xml:space="preserve">forventet skatt på netto </w:t>
      </w:r>
      <w:r w:rsidR="00BA3DD3" w:rsidRPr="000B574C">
        <w:rPr>
          <w:i/>
          <w:iCs/>
        </w:rPr>
        <w:t>urealiserte</w:t>
      </w:r>
      <w:r w:rsidR="00BA3DD3">
        <w:t xml:space="preserve"> gevinster i skattepliktige finansielle instrumenter (</w:t>
      </w:r>
      <w:r w:rsidR="00D43D4F">
        <w:t xml:space="preserve">I denne sammenheng </w:t>
      </w:r>
      <w:r w:rsidR="00BA3DD3" w:rsidRPr="000B574C">
        <w:t>kalt</w:t>
      </w:r>
      <w:r w:rsidR="00BA3DD3" w:rsidRPr="000B574C">
        <w:rPr>
          <w:i/>
          <w:iCs/>
        </w:rPr>
        <w:t xml:space="preserve"> «utsatt skatt»</w:t>
      </w:r>
      <w:r w:rsidR="00BA3DD3">
        <w:t xml:space="preserve">), </w:t>
      </w:r>
      <w:r w:rsidR="000B574C">
        <w:t>f</w:t>
      </w:r>
      <w:r w:rsidR="00BA3DD3" w:rsidRPr="00817453">
        <w:t>remfør</w:t>
      </w:r>
      <w:r w:rsidR="00D43D4F">
        <w:t>bart underskudd fra tidligere år</w:t>
      </w:r>
      <w:r w:rsidR="007B64BA">
        <w:t>,</w:t>
      </w:r>
      <w:r w:rsidR="000B574C">
        <w:t xml:space="preserve"> eller </w:t>
      </w:r>
      <w:r w:rsidR="00BA3DD3" w:rsidRPr="00817453">
        <w:t>løpende skattemessig underskudd</w:t>
      </w:r>
      <w:r w:rsidR="000B574C">
        <w:t xml:space="preserve">. Det kan også tenkes </w:t>
      </w:r>
      <w:r w:rsidR="00BA3DD3" w:rsidRPr="00817453">
        <w:t xml:space="preserve">andre </w:t>
      </w:r>
      <w:r w:rsidR="00BA3DD3">
        <w:t xml:space="preserve">forhold som kan få betydning for fondets skattepliktige resultat. </w:t>
      </w:r>
      <w:r w:rsidR="00E86E30">
        <w:t xml:space="preserve">En </w:t>
      </w:r>
      <w:r w:rsidR="001778E1">
        <w:t xml:space="preserve">helt </w:t>
      </w:r>
      <w:r w:rsidR="00E86E30">
        <w:t xml:space="preserve">nøyaktig </w:t>
      </w:r>
      <w:r w:rsidR="007B64BA">
        <w:t xml:space="preserve">og til enhver tid korrekt </w:t>
      </w:r>
      <w:r w:rsidR="00E86E30">
        <w:t xml:space="preserve">fordeling </w:t>
      </w:r>
      <w:r w:rsidR="000B574C">
        <w:t xml:space="preserve">av </w:t>
      </w:r>
      <w:r w:rsidR="007B64BA">
        <w:t xml:space="preserve">den samlede effekten av </w:t>
      </w:r>
      <w:r w:rsidR="000B574C">
        <w:t xml:space="preserve">disse skatteelementene i NAV-beregningen for </w:t>
      </w:r>
      <w:r w:rsidR="007B64BA">
        <w:t xml:space="preserve">hver andelsklasse </w:t>
      </w:r>
      <w:r w:rsidR="00E86E30">
        <w:t xml:space="preserve">vil være </w:t>
      </w:r>
      <w:r w:rsidR="000B574C">
        <w:t xml:space="preserve">svært </w:t>
      </w:r>
      <w:r w:rsidR="00E86E30">
        <w:t xml:space="preserve">krevende å </w:t>
      </w:r>
      <w:r w:rsidR="009558FA">
        <w:t xml:space="preserve">oppnå </w:t>
      </w:r>
      <w:r w:rsidR="007B64BA">
        <w:t>i praksis</w:t>
      </w:r>
      <w:r w:rsidR="000B574C">
        <w:t xml:space="preserve">. </w:t>
      </w:r>
      <w:r w:rsidR="007B64BA">
        <w:t xml:space="preserve">Forvaltningsselskapet bør </w:t>
      </w:r>
      <w:r w:rsidR="000B574C">
        <w:t xml:space="preserve">imidlertid </w:t>
      </w:r>
      <w:r w:rsidR="007B64BA">
        <w:t xml:space="preserve">innrette hensiktsmessige </w:t>
      </w:r>
      <w:r w:rsidR="009558FA">
        <w:t xml:space="preserve">og tilstrekkelige </w:t>
      </w:r>
      <w:r w:rsidR="007B64BA">
        <w:t xml:space="preserve">rutiner for </w:t>
      </w:r>
      <w:r w:rsidR="000B574C">
        <w:t xml:space="preserve">å </w:t>
      </w:r>
      <w:r w:rsidR="00056365">
        <w:t xml:space="preserve">oppnå </w:t>
      </w:r>
      <w:r w:rsidR="00E86E30">
        <w:t xml:space="preserve">en fordeling som sikrer en rettferdig behandling av </w:t>
      </w:r>
      <w:r w:rsidR="00A24882">
        <w:t xml:space="preserve">alle fondets </w:t>
      </w:r>
      <w:r w:rsidR="00E86E30">
        <w:t>andelseier</w:t>
      </w:r>
      <w:r w:rsidR="00A24882">
        <w:t>e</w:t>
      </w:r>
      <w:r w:rsidR="00E86E30">
        <w:t xml:space="preserve"> over tid. </w:t>
      </w:r>
    </w:p>
    <w:p w14:paraId="2FAD9CC3" w14:textId="77777777" w:rsidR="00056365" w:rsidRDefault="00056365" w:rsidP="00817453">
      <w:pPr>
        <w:spacing w:after="0" w:line="240" w:lineRule="auto"/>
      </w:pPr>
    </w:p>
    <w:p w14:paraId="15BEBB9D" w14:textId="32D14490" w:rsidR="00817453" w:rsidRPr="00817453" w:rsidRDefault="00817453" w:rsidP="00817453">
      <w:pPr>
        <w:spacing w:after="0" w:line="240" w:lineRule="auto"/>
      </w:pPr>
      <w:r w:rsidRPr="00FB47B4">
        <w:t>Dersom en andelsklasse ikke er i skatteposisjon</w:t>
      </w:r>
      <w:r w:rsidR="007C6772">
        <w:t xml:space="preserve"> (det vil si at andelsklassens fradragsberettigede kostnader overstiger klassens skattepliktige inntekter)</w:t>
      </w:r>
      <w:r w:rsidRPr="00FB47B4">
        <w:t>, skal denne klassen ikke belastes med skattekostnad</w:t>
      </w:r>
      <w:r w:rsidRPr="00817453">
        <w:t xml:space="preserve">. Skattekostnaden på fondsnivå skal altså belastes forholdsmessig på andelsklasser som </w:t>
      </w:r>
      <w:r w:rsidR="007C6772">
        <w:t>ligger an til å få et positivt skatte</w:t>
      </w:r>
      <w:r w:rsidR="00F37B69">
        <w:t xml:space="preserve">messig </w:t>
      </w:r>
      <w:r w:rsidR="007C6772">
        <w:t xml:space="preserve">resultat, når man tar hensyn til </w:t>
      </w:r>
      <w:r w:rsidR="00F37B69">
        <w:t>klasse</w:t>
      </w:r>
      <w:r w:rsidR="007C6772">
        <w:t>spesifikke kostnader</w:t>
      </w:r>
      <w:r w:rsidR="00056365" w:rsidRPr="00056365">
        <w:t xml:space="preserve"> </w:t>
      </w:r>
      <w:r w:rsidR="00056365">
        <w:t>som gir skattemessig fradrag</w:t>
      </w:r>
      <w:r w:rsidRPr="00817453">
        <w:t>. Dette vil medføre at andelsklasser som isolert sett er i daglig skatteposisjon vil kunne få redusert/eliminert sin skattekostnad på grunn av skattemessig underskudd i andre andelsklasser (illustrert i eksemplet i avsnitt 3.1 under).</w:t>
      </w:r>
    </w:p>
    <w:p w14:paraId="513044EF" w14:textId="77777777" w:rsidR="00817453" w:rsidRPr="00817453" w:rsidRDefault="00817453" w:rsidP="00817453">
      <w:pPr>
        <w:spacing w:after="0" w:line="240" w:lineRule="auto"/>
      </w:pPr>
    </w:p>
    <w:p w14:paraId="31EFD6A1" w14:textId="3D708042" w:rsidR="002F17D9" w:rsidRDefault="009558FA" w:rsidP="00817453">
      <w:pPr>
        <w:spacing w:after="0" w:line="240" w:lineRule="auto"/>
      </w:pPr>
      <w:r>
        <w:t>Et sentralt spørsmål er</w:t>
      </w:r>
      <w:r w:rsidR="00F37B69">
        <w:t xml:space="preserve"> </w:t>
      </w:r>
      <w:r w:rsidR="009F63DD">
        <w:t>i hvilken utstrekning s</w:t>
      </w:r>
      <w:r w:rsidR="00F37B69">
        <w:t>katte</w:t>
      </w:r>
      <w:r w:rsidR="009F63DD">
        <w:t xml:space="preserve">relaterte </w:t>
      </w:r>
      <w:r w:rsidR="00F37B69">
        <w:t xml:space="preserve">kostnader </w:t>
      </w:r>
      <w:r w:rsidR="009F63DD">
        <w:t xml:space="preserve">bør </w:t>
      </w:r>
      <w:r w:rsidR="00F37B69">
        <w:t xml:space="preserve">betraktes som «felleseie» på fondsnivå, og </w:t>
      </w:r>
      <w:r w:rsidR="009F63DD">
        <w:t xml:space="preserve">følgelig </w:t>
      </w:r>
      <w:r w:rsidR="00F37B69">
        <w:t xml:space="preserve">fordeles proratarisk på andelsklassene etter </w:t>
      </w:r>
      <w:r w:rsidR="009F63DD">
        <w:t xml:space="preserve">klassenes andel av fondets samlede </w:t>
      </w:r>
      <w:r w:rsidR="00F37B69">
        <w:t xml:space="preserve">forvaltningskapital, eller om </w:t>
      </w:r>
      <w:r w:rsidR="002F17D9">
        <w:t>de</w:t>
      </w:r>
      <w:r w:rsidR="00F37B69">
        <w:t xml:space="preserve"> </w:t>
      </w:r>
      <w:r w:rsidR="009F63DD">
        <w:t xml:space="preserve">bør </w:t>
      </w:r>
      <w:r w:rsidR="00F37B69">
        <w:t>anses som klassespesifikke</w:t>
      </w:r>
      <w:r w:rsidR="009F63DD">
        <w:t xml:space="preserve"> og fordeles etter </w:t>
      </w:r>
      <w:r>
        <w:t>a</w:t>
      </w:r>
      <w:r w:rsidR="00633C3C">
        <w:t>n</w:t>
      </w:r>
      <w:r>
        <w:t>dre</w:t>
      </w:r>
      <w:r w:rsidR="00633C3C">
        <w:t xml:space="preserve"> </w:t>
      </w:r>
      <w:r w:rsidR="009F63DD">
        <w:t>prinsipp</w:t>
      </w:r>
      <w:r>
        <w:t>er</w:t>
      </w:r>
      <w:r w:rsidR="001778E1">
        <w:t>. Som omtalt ovenfor</w:t>
      </w:r>
      <w:r w:rsidR="00056365">
        <w:t xml:space="preserve"> kan </w:t>
      </w:r>
      <w:r w:rsidR="001778E1">
        <w:t xml:space="preserve">det </w:t>
      </w:r>
      <w:r w:rsidR="00056365">
        <w:t xml:space="preserve">gjelde </w:t>
      </w:r>
      <w:r w:rsidR="001778E1">
        <w:t xml:space="preserve">noe </w:t>
      </w:r>
      <w:r w:rsidR="00056365">
        <w:t xml:space="preserve">ulike vurderingskriterier for ulike skatteelementer </w:t>
      </w:r>
      <w:r w:rsidR="001778E1">
        <w:t xml:space="preserve">som inngår i den samlede </w:t>
      </w:r>
      <w:r w:rsidR="00056365" w:rsidRPr="00056365">
        <w:t>skatte</w:t>
      </w:r>
      <w:r w:rsidR="001778E1">
        <w:t>kostnaden</w:t>
      </w:r>
      <w:r w:rsidR="00056365">
        <w:t xml:space="preserve">. </w:t>
      </w:r>
      <w:r w:rsidR="00CA03F4">
        <w:t>Fondslovgivningen tillater i all hovedsak ikke klassespesifikke investeringer. De</w:t>
      </w:r>
      <w:r w:rsidR="008D26B5">
        <w:t xml:space="preserve">tte innebærer at det er </w:t>
      </w:r>
      <w:r w:rsidR="00CA03F4">
        <w:t>verdipapirfondets samlede formuesmasse som fordeles proratarisk på andelsklassene</w:t>
      </w:r>
      <w:r w:rsidR="002F17D9">
        <w:t xml:space="preserve">, og </w:t>
      </w:r>
      <w:r w:rsidR="00CA03F4">
        <w:t xml:space="preserve">som gir opphav til </w:t>
      </w:r>
      <w:r w:rsidR="00056365">
        <w:t xml:space="preserve">fondets og klassenes </w:t>
      </w:r>
      <w:r w:rsidR="00CA03F4">
        <w:t xml:space="preserve">skattepliktige inntekter, </w:t>
      </w:r>
      <w:r w:rsidR="001778E1">
        <w:t xml:space="preserve">og </w:t>
      </w:r>
      <w:r w:rsidR="00CA03F4">
        <w:t xml:space="preserve">eventuelt </w:t>
      </w:r>
      <w:r w:rsidR="009F63DD">
        <w:t>tap som kan gi fradrag</w:t>
      </w:r>
      <w:r w:rsidR="00633C3C">
        <w:t>srett</w:t>
      </w:r>
      <w:r w:rsidR="00CA03F4">
        <w:t xml:space="preserve">. Dette skulle </w:t>
      </w:r>
      <w:r w:rsidR="008D26B5">
        <w:t xml:space="preserve">i utgangspunktet </w:t>
      </w:r>
      <w:r w:rsidR="00CA03F4">
        <w:t xml:space="preserve">tilsi at det </w:t>
      </w:r>
      <w:r w:rsidR="00056365">
        <w:t xml:space="preserve">som </w:t>
      </w:r>
      <w:r w:rsidR="001778E1">
        <w:t xml:space="preserve">et førende </w:t>
      </w:r>
      <w:r w:rsidR="00056365">
        <w:t xml:space="preserve">prinsipp </w:t>
      </w:r>
      <w:r w:rsidR="00CA03F4">
        <w:t>vil være riktig å betrakte skatte</w:t>
      </w:r>
      <w:r w:rsidR="002F17D9">
        <w:t>relaterte kostnader</w:t>
      </w:r>
      <w:r w:rsidR="00CA03F4">
        <w:t xml:space="preserve">, eventuelt </w:t>
      </w:r>
      <w:r>
        <w:t>et fradragsberettiget tap</w:t>
      </w:r>
      <w:r w:rsidR="00CA03F4">
        <w:t xml:space="preserve">, som «felleseie» for fondet. </w:t>
      </w:r>
      <w:r w:rsidR="009F63DD">
        <w:t xml:space="preserve">Imidlertid kan kostnader </w:t>
      </w:r>
      <w:r w:rsidR="002F17D9">
        <w:t xml:space="preserve">som gir skattemessig fradrag </w:t>
      </w:r>
      <w:r w:rsidR="009F63DD">
        <w:t>være klassespesifikke</w:t>
      </w:r>
      <w:r w:rsidR="000C3392">
        <w:t xml:space="preserve">, og </w:t>
      </w:r>
      <w:r>
        <w:t xml:space="preserve">påvirke den endelige skattekostnaden på klassenivå. </w:t>
      </w:r>
      <w:r w:rsidR="009F63DD">
        <w:t>Spesielt vil dette gjelde forvaltningshonoraret</w:t>
      </w:r>
      <w:r w:rsidR="00633C3C">
        <w:t>,</w:t>
      </w:r>
      <w:r w:rsidR="009F63DD">
        <w:t xml:space="preserve"> som belastes </w:t>
      </w:r>
      <w:r w:rsidR="002F17D9">
        <w:t xml:space="preserve">de ulike </w:t>
      </w:r>
      <w:r w:rsidR="009F63DD">
        <w:t>klassen</w:t>
      </w:r>
      <w:r w:rsidR="002F17D9">
        <w:t>e</w:t>
      </w:r>
      <w:r w:rsidR="00633C3C">
        <w:t xml:space="preserve"> med ulik sats</w:t>
      </w:r>
      <w:r>
        <w:t>, og som kan gi underskudd til fremføring i enkelte klasser</w:t>
      </w:r>
      <w:r w:rsidR="009F63DD">
        <w:t>. Dette kan tilsi at ikke alle skatterelaterte kostnader</w:t>
      </w:r>
      <w:r w:rsidR="002F17D9">
        <w:t xml:space="preserve">, </w:t>
      </w:r>
      <w:r w:rsidR="009F63DD">
        <w:t xml:space="preserve">bør behandles som felleseie. </w:t>
      </w:r>
    </w:p>
    <w:p w14:paraId="58A97F1B" w14:textId="77777777" w:rsidR="002F17D9" w:rsidRDefault="002F17D9" w:rsidP="00817453">
      <w:pPr>
        <w:spacing w:after="0" w:line="240" w:lineRule="auto"/>
      </w:pPr>
    </w:p>
    <w:p w14:paraId="13EF460E" w14:textId="041BCF1D" w:rsidR="00CA03F4" w:rsidRDefault="002F17D9" w:rsidP="00817453">
      <w:pPr>
        <w:spacing w:after="0" w:line="240" w:lineRule="auto"/>
      </w:pPr>
      <w:r>
        <w:t xml:space="preserve">Når det gjelder behandling av fremførbart underskudd, </w:t>
      </w:r>
      <w:r w:rsidR="006F0138">
        <w:t>r</w:t>
      </w:r>
      <w:r>
        <w:t xml:space="preserve">epresenterer </w:t>
      </w:r>
      <w:r w:rsidR="006F0138">
        <w:t>dette e</w:t>
      </w:r>
      <w:r>
        <w:t>n verdi</w:t>
      </w:r>
      <w:r w:rsidR="009F63DD">
        <w:t xml:space="preserve"> </w:t>
      </w:r>
      <w:r>
        <w:t>for fondet og andelseierne</w:t>
      </w:r>
      <w:r w:rsidR="006F0138">
        <w:t xml:space="preserve">. Fremførbart underskudd </w:t>
      </w:r>
      <w:r w:rsidR="00B64653">
        <w:t xml:space="preserve">vil kunne </w:t>
      </w:r>
      <w:r w:rsidR="006F0138">
        <w:t>oppstå klassevis, som følge av ulik</w:t>
      </w:r>
      <w:r w:rsidR="00633C3C">
        <w:t>t</w:t>
      </w:r>
      <w:r w:rsidR="00B64653">
        <w:t xml:space="preserve"> nivå på</w:t>
      </w:r>
      <w:r w:rsidR="006F0138">
        <w:t xml:space="preserve"> forvaltningshonorar</w:t>
      </w:r>
      <w:r w:rsidR="00B64653">
        <w:t xml:space="preserve"> mellom klassene</w:t>
      </w:r>
      <w:r w:rsidR="006F0138">
        <w:t xml:space="preserve">, og </w:t>
      </w:r>
      <w:r w:rsidR="0000663A">
        <w:t xml:space="preserve">det kan argumenteres for at fremførbart underskudd bør </w:t>
      </w:r>
      <w:r w:rsidR="006F0138">
        <w:t xml:space="preserve">knyttes til den andelsklassen </w:t>
      </w:r>
      <w:r w:rsidR="00633C3C">
        <w:t>der underskuddet oppsto</w:t>
      </w:r>
      <w:r w:rsidR="0000663A">
        <w:t xml:space="preserve"> og </w:t>
      </w:r>
      <w:r w:rsidR="00F02738">
        <w:t>«</w:t>
      </w:r>
      <w:r w:rsidR="009558FA">
        <w:t>tilhøre</w:t>
      </w:r>
      <w:r w:rsidR="00F02738">
        <w:t>»</w:t>
      </w:r>
      <w:r w:rsidR="0000663A">
        <w:t xml:space="preserve"> klassen over tid, dersom klassen vil kunne nytt</w:t>
      </w:r>
      <w:r w:rsidR="00F02738">
        <w:t xml:space="preserve">iggjøre </w:t>
      </w:r>
      <w:r w:rsidR="0000663A">
        <w:t>seg underskuddet</w:t>
      </w:r>
      <w:r w:rsidR="00F02738">
        <w:t xml:space="preserve"> i fremtiden</w:t>
      </w:r>
      <w:r w:rsidR="0000663A">
        <w:t xml:space="preserve">. </w:t>
      </w:r>
      <w:r w:rsidR="00633C3C">
        <w:t xml:space="preserve">Å knytte fremførbart underskudd til de </w:t>
      </w:r>
      <w:r w:rsidR="0000663A">
        <w:t xml:space="preserve">respektive </w:t>
      </w:r>
      <w:r w:rsidR="00633C3C">
        <w:t xml:space="preserve">klassene, </w:t>
      </w:r>
      <w:r w:rsidR="0000663A">
        <w:t xml:space="preserve">fremfor å behandle det som felleseie på fondsnivå, </w:t>
      </w:r>
      <w:r w:rsidR="00633C3C">
        <w:t xml:space="preserve">kan imidlertid by på praktiske </w:t>
      </w:r>
      <w:r w:rsidR="0000663A">
        <w:t>utfordringer</w:t>
      </w:r>
      <w:r w:rsidR="000C3392">
        <w:t xml:space="preserve"> over tid</w:t>
      </w:r>
      <w:r w:rsidR="00F02738">
        <w:t>. Der</w:t>
      </w:r>
      <w:r w:rsidR="00633C3C">
        <w:t xml:space="preserve">som det </w:t>
      </w:r>
      <w:r w:rsidR="0000663A">
        <w:t xml:space="preserve">opereres med </w:t>
      </w:r>
      <w:r w:rsidR="00633C3C">
        <w:t xml:space="preserve">et stort antall klasser, </w:t>
      </w:r>
      <w:r w:rsidR="000C3392">
        <w:t xml:space="preserve">og der skjer </w:t>
      </w:r>
      <w:r w:rsidR="00F02738">
        <w:t xml:space="preserve">hyppig overføring av kapital mellom klassene, fordi andelseierne </w:t>
      </w:r>
      <w:r w:rsidR="00B64653">
        <w:t xml:space="preserve">i betydelig omfang </w:t>
      </w:r>
      <w:r w:rsidR="00F02738">
        <w:t>bytter klasse, kan dette tale for at det er hensiktsmessig, og vil kunne gi en rettferdig fordeling på andelseierne over tid å behandle fremførbart underskudd som et felleseie på fondsnivå.</w:t>
      </w:r>
      <w:r w:rsidR="00AA54F8">
        <w:t xml:space="preserve"> </w:t>
      </w:r>
      <w:r w:rsidR="00F02738">
        <w:t xml:space="preserve">  </w:t>
      </w:r>
      <w:r w:rsidR="00633C3C">
        <w:t xml:space="preserve"> </w:t>
      </w:r>
      <w:r w:rsidR="006F0138">
        <w:t xml:space="preserve"> </w:t>
      </w:r>
    </w:p>
    <w:p w14:paraId="7EC1C492" w14:textId="47833C62" w:rsidR="002F17D9" w:rsidRDefault="002F17D9" w:rsidP="00817453">
      <w:pPr>
        <w:spacing w:after="0" w:line="240" w:lineRule="auto"/>
      </w:pPr>
    </w:p>
    <w:p w14:paraId="10B0482E" w14:textId="3F513BD3" w:rsidR="002F17D9" w:rsidRDefault="00F02738" w:rsidP="00817453">
      <w:pPr>
        <w:spacing w:after="0" w:line="240" w:lineRule="auto"/>
      </w:pPr>
      <w:r>
        <w:t>Avsetninger til utsatt skatt på urealiserte gevinster i skattepliktige finansielle instrumenter vil imidlertid ikke påvirkes av klassespesifikke kostnader og bør etter anbefalingen kunne behandles som felleseie</w:t>
      </w:r>
      <w:r w:rsidR="00B64653">
        <w:t xml:space="preserve"> og fordeles proratarisk</w:t>
      </w:r>
      <w:r w:rsidR="00D0056A">
        <w:t xml:space="preserve">, fordi utsatt skatt </w:t>
      </w:r>
      <w:r w:rsidR="000C3392">
        <w:t xml:space="preserve">på urealiserte gevinster </w:t>
      </w:r>
      <w:r w:rsidR="00D0056A">
        <w:t xml:space="preserve">har sin kilde i den samlede formuesmassen til fondet. </w:t>
      </w:r>
    </w:p>
    <w:p w14:paraId="7DA80F18" w14:textId="77777777" w:rsidR="002F17D9" w:rsidRDefault="002F17D9" w:rsidP="00817453">
      <w:pPr>
        <w:spacing w:after="0" w:line="240" w:lineRule="auto"/>
      </w:pPr>
    </w:p>
    <w:p w14:paraId="43D168EE" w14:textId="31D8C175" w:rsidR="00817453" w:rsidRPr="00817453" w:rsidRDefault="00817453" w:rsidP="00817453">
      <w:pPr>
        <w:spacing w:after="0" w:line="240" w:lineRule="auto"/>
      </w:pPr>
      <w:r w:rsidRPr="00817453">
        <w:t xml:space="preserve">Ved etablering av </w:t>
      </w:r>
      <w:r w:rsidR="007C6772">
        <w:t xml:space="preserve">en eller flere nye </w:t>
      </w:r>
      <w:r w:rsidRPr="00817453">
        <w:t>andelsklasse</w:t>
      </w:r>
      <w:r w:rsidR="007C6772">
        <w:t>r i et eksisterende fond</w:t>
      </w:r>
      <w:r w:rsidR="00B64653">
        <w:t>,</w:t>
      </w:r>
      <w:r w:rsidR="007C6772">
        <w:t xml:space="preserve"> bør den daglige endringen i fondets skattepliktige resultat (</w:t>
      </w:r>
      <w:r w:rsidR="007C6772" w:rsidRPr="00B64653">
        <w:rPr>
          <w:i/>
          <w:iCs/>
        </w:rPr>
        <w:t>«delta»</w:t>
      </w:r>
      <w:r w:rsidR="007C6772">
        <w:t xml:space="preserve">) </w:t>
      </w:r>
      <w:r w:rsidRPr="00817453">
        <w:t xml:space="preserve">fordeles </w:t>
      </w:r>
      <w:r w:rsidR="007C6772">
        <w:t xml:space="preserve">proratarisk </w:t>
      </w:r>
      <w:r w:rsidR="00F02738">
        <w:t xml:space="preserve">på </w:t>
      </w:r>
      <w:r w:rsidR="007C6772">
        <w:t xml:space="preserve">de nye andelsklassene. </w:t>
      </w:r>
    </w:p>
    <w:p w14:paraId="53B33FB6" w14:textId="77777777" w:rsidR="00817453" w:rsidRPr="00817453" w:rsidRDefault="00817453" w:rsidP="00817453">
      <w:pPr>
        <w:spacing w:after="0" w:line="240" w:lineRule="auto"/>
      </w:pPr>
    </w:p>
    <w:p w14:paraId="1EA00D60" w14:textId="77777777" w:rsidR="00817453" w:rsidRPr="00817453" w:rsidRDefault="00817453" w:rsidP="00817453">
      <w:pPr>
        <w:spacing w:after="0" w:line="240" w:lineRule="auto"/>
        <w:rPr>
          <w:u w:val="single"/>
        </w:rPr>
      </w:pPr>
      <w:r w:rsidRPr="00817453">
        <w:rPr>
          <w:u w:val="single"/>
        </w:rPr>
        <w:t>2.2 Skatteposisjoner over tid</w:t>
      </w:r>
    </w:p>
    <w:p w14:paraId="7D2DD0B2" w14:textId="77777777" w:rsidR="00817453" w:rsidRPr="00817453" w:rsidRDefault="00817453" w:rsidP="00817453">
      <w:pPr>
        <w:spacing w:after="0" w:line="240" w:lineRule="auto"/>
      </w:pPr>
      <w:r w:rsidRPr="00817453">
        <w:t xml:space="preserve">En problemstilling som kan reises, er hvorvidt skatteposisjoner kun skal være «til låns» mellom andelsklassene og tilbakebetales ved eventuelle fremtidige behov, som eksempelvis fremtidige skattelovendringer. En slik tilnærming innebærer at det til en hver tid må holdes oversikt over «mellomværende lån» av skattefordeler mellom andelsklassene, og at dette blir godskrevet de rettmessige eiere/andelsklassene.  </w:t>
      </w:r>
      <w:r w:rsidR="002347D5">
        <w:t xml:space="preserve">I de tilfeller man med stor grad av sikkerhet vet at en andelsklasse </w:t>
      </w:r>
      <w:r w:rsidR="0054694C">
        <w:t xml:space="preserve">ikke </w:t>
      </w:r>
      <w:r w:rsidR="002347D5">
        <w:t>vil komme til å nyttiggjøre seg et framførbart skattemessig underskudd</w:t>
      </w:r>
      <w:r w:rsidR="00A94324">
        <w:rPr>
          <w:rStyle w:val="Fotnotereferanse"/>
        </w:rPr>
        <w:footnoteReference w:id="1"/>
      </w:r>
      <w:r w:rsidR="002347D5">
        <w:t xml:space="preserve">, </w:t>
      </w:r>
      <w:r w:rsidR="00FB47B4">
        <w:t xml:space="preserve">anbefales </w:t>
      </w:r>
      <w:r w:rsidR="002347D5">
        <w:t>det</w:t>
      </w:r>
      <w:r w:rsidRPr="00817453">
        <w:t xml:space="preserve"> imidlertid at det kun bør </w:t>
      </w:r>
      <w:r w:rsidRPr="00817453" w:rsidDel="00C44722">
        <w:t>beregnes/motregnes «mellomværende lån» av skattefordeler innenfor kalenderåret</w:t>
      </w:r>
      <w:r w:rsidRPr="00817453">
        <w:t xml:space="preserve">. Et slikt prinsipp vil harmonere med skattelovens system der endelig skatteberegning </w:t>
      </w:r>
      <w:r w:rsidR="00E20733">
        <w:t xml:space="preserve">for det enkelte skatteår </w:t>
      </w:r>
      <w:r w:rsidRPr="00817453">
        <w:t xml:space="preserve">finner sted hvert årsskifte og vil heller ikke komme i konflikt med verdipapirfondloven.  Dette innebærer at eventuelt fremførbart underskudd tilhører hele fondet (og ikke den/de klasser </w:t>
      </w:r>
      <w:r w:rsidRPr="00817453">
        <w:lastRenderedPageBreak/>
        <w:t xml:space="preserve">hvor dette har oppstått).  </w:t>
      </w:r>
      <w:r w:rsidRPr="00817453" w:rsidDel="00C44722">
        <w:t xml:space="preserve">Generelt har det enkelte forvaltningsselskap ansvar for å ha på plass systemer og rutiner for å sikre likebehandling slik at en kunde ikke skal bære en annen kundes kostand. </w:t>
      </w:r>
    </w:p>
    <w:p w14:paraId="61AC3F0A" w14:textId="77777777" w:rsidR="00817453" w:rsidRPr="00817453" w:rsidRDefault="00817453" w:rsidP="00817453">
      <w:pPr>
        <w:spacing w:after="0" w:line="240" w:lineRule="auto"/>
      </w:pPr>
    </w:p>
    <w:p w14:paraId="27FB3E92" w14:textId="77777777" w:rsidR="00817453" w:rsidRPr="00817453" w:rsidRDefault="00817453" w:rsidP="00817453">
      <w:pPr>
        <w:spacing w:after="0" w:line="240" w:lineRule="auto"/>
      </w:pPr>
      <w:r w:rsidRPr="00817453">
        <w:t>To eksempler illustrerer dette:</w:t>
      </w:r>
    </w:p>
    <w:p w14:paraId="6C9C3C01" w14:textId="77777777" w:rsidR="00817453" w:rsidRPr="00817453" w:rsidDel="00C44722" w:rsidRDefault="00817453" w:rsidP="00817453">
      <w:pPr>
        <w:spacing w:after="0" w:line="240" w:lineRule="auto"/>
      </w:pPr>
    </w:p>
    <w:p w14:paraId="40B6F1D1" w14:textId="77777777" w:rsidR="00817453" w:rsidRPr="00817453" w:rsidRDefault="00817453" w:rsidP="00817453">
      <w:pPr>
        <w:spacing w:after="0" w:line="240" w:lineRule="auto"/>
      </w:pPr>
      <w:r w:rsidRPr="00817453">
        <w:rPr>
          <w:u w:val="single"/>
        </w:rPr>
        <w:t>Eksempel 1</w:t>
      </w:r>
      <w:r w:rsidRPr="00817453">
        <w:t xml:space="preserve"> – lån av skatteposisjoner i løpet av ligningsåret:</w:t>
      </w:r>
    </w:p>
    <w:p w14:paraId="4567B7B7" w14:textId="4BF4B4DB" w:rsidR="00817453" w:rsidRPr="00817453" w:rsidRDefault="00817453" w:rsidP="00817453">
      <w:pPr>
        <w:spacing w:after="0" w:line="240" w:lineRule="auto"/>
        <w:ind w:left="708"/>
      </w:pPr>
      <w:r w:rsidRPr="00817453">
        <w:t>Forutsetninger: Et fond med to andelsklasser, som forutsettes å være like store i forvaltningskapital hver dag. Per 31. desember i fjoråret var fondets skatteposisjon null.</w:t>
      </w:r>
    </w:p>
    <w:p w14:paraId="36FFCAB0" w14:textId="77777777" w:rsidR="00817453" w:rsidRPr="00817453" w:rsidRDefault="00817453" w:rsidP="00817453">
      <w:pPr>
        <w:spacing w:after="0" w:line="240" w:lineRule="auto"/>
        <w:ind w:left="708"/>
      </w:pPr>
    </w:p>
    <w:p w14:paraId="0E0F884C" w14:textId="77777777" w:rsidR="00817453" w:rsidRPr="00817453" w:rsidRDefault="00817453" w:rsidP="00817453">
      <w:pPr>
        <w:spacing w:after="0" w:line="240" w:lineRule="auto"/>
        <w:ind w:left="708"/>
      </w:pPr>
      <w:r w:rsidRPr="00817453">
        <w:t xml:space="preserve">Tidspunkt t: Klasse 1 har en skatteposisjon på +10, mens klasse to har en skatteposisjon på -30. Fondets samlede skatteposisjon vil da bli på -20. Ved beregning av NAV for klasse 1 vil det ikke bli gjort fratrekk for skatteposisjonen på +10, fordi fondet samlet sett er i skattemessig underskudd. </w:t>
      </w:r>
    </w:p>
    <w:p w14:paraId="04EC9498" w14:textId="77777777" w:rsidR="00817453" w:rsidRPr="00817453" w:rsidRDefault="00817453" w:rsidP="00817453">
      <w:pPr>
        <w:spacing w:after="0" w:line="240" w:lineRule="auto"/>
        <w:ind w:left="708"/>
      </w:pPr>
    </w:p>
    <w:p w14:paraId="030D3B8D" w14:textId="5F986D9D" w:rsidR="00817453" w:rsidRPr="00817453" w:rsidRDefault="00817453" w:rsidP="00817453">
      <w:pPr>
        <w:spacing w:after="0" w:line="240" w:lineRule="auto"/>
        <w:ind w:left="708"/>
      </w:pPr>
      <w:r w:rsidRPr="00817453">
        <w:t xml:space="preserve">Tidspunkt </w:t>
      </w:r>
      <w:proofErr w:type="spellStart"/>
      <w:r w:rsidRPr="00817453">
        <w:t>t+n</w:t>
      </w:r>
      <w:proofErr w:type="spellEnd"/>
      <w:r w:rsidRPr="00817453">
        <w:t xml:space="preserve">: Klasse 1 har økt sin skatteposisjon til +20, mens klasse 2 har økt sin skatteposisjon til +10, slik at fondet nå er i en samlet skatteposisjon på +30. Ved beregning av NAV for </w:t>
      </w:r>
      <w:proofErr w:type="spellStart"/>
      <w:r w:rsidRPr="00817453">
        <w:t>t+n</w:t>
      </w:r>
      <w:proofErr w:type="spellEnd"/>
      <w:r w:rsidRPr="00817453">
        <w:t xml:space="preserve"> vil da klasse 1 få en skatteposisjon på 20, mens klasse 2 får en skatteposisjon på 10. Mens klasse 1 reelt sett bare har økt sin skatteposisjon med 10 fra tidspunkt t til tidspun</w:t>
      </w:r>
      <w:r w:rsidR="00981AF2">
        <w:t>k</w:t>
      </w:r>
      <w:r w:rsidRPr="00817453">
        <w:t xml:space="preserve">t </w:t>
      </w:r>
      <w:proofErr w:type="spellStart"/>
      <w:r w:rsidRPr="00817453">
        <w:t>t+n</w:t>
      </w:r>
      <w:proofErr w:type="spellEnd"/>
      <w:r w:rsidRPr="00817453">
        <w:t xml:space="preserve">, får de en økning på 20 i NAV-beregningen, fordi klasse 1 må tilbakebetale en skatteposisjon på 10 som klassen "lånte" av klasse 2 dagen før.  </w:t>
      </w:r>
    </w:p>
    <w:p w14:paraId="2DB249C5" w14:textId="77777777" w:rsidR="00817453" w:rsidRPr="00817453" w:rsidRDefault="00817453" w:rsidP="00817453">
      <w:pPr>
        <w:spacing w:after="0" w:line="240" w:lineRule="auto"/>
        <w:ind w:left="708"/>
      </w:pPr>
    </w:p>
    <w:p w14:paraId="2BC4D13A" w14:textId="77BF8BF6" w:rsidR="00817453" w:rsidRPr="00817453" w:rsidRDefault="00817453" w:rsidP="00817453">
      <w:pPr>
        <w:spacing w:after="0" w:line="240" w:lineRule="auto"/>
        <w:ind w:left="708"/>
      </w:pPr>
      <w:r w:rsidRPr="00817453">
        <w:t xml:space="preserve">Ovennevnte eksempel illustrerer at det </w:t>
      </w:r>
      <w:r w:rsidR="008D26B5">
        <w:t xml:space="preserve">kan være </w:t>
      </w:r>
      <w:r w:rsidRPr="00817453">
        <w:t xml:space="preserve">riktig å holde oversikt over "lånte skatteposisjoner" mellom ulike andelsklasse gjennom det enkelte ligningsår. </w:t>
      </w:r>
    </w:p>
    <w:p w14:paraId="389B7390" w14:textId="77777777" w:rsidR="00817453" w:rsidRPr="00817453" w:rsidRDefault="00817453" w:rsidP="00817453">
      <w:pPr>
        <w:spacing w:after="0" w:line="240" w:lineRule="auto"/>
      </w:pPr>
    </w:p>
    <w:p w14:paraId="3EAD3ED1" w14:textId="05CB202F" w:rsidR="00817453" w:rsidRPr="00817453" w:rsidRDefault="00817453" w:rsidP="00817453">
      <w:pPr>
        <w:spacing w:after="0" w:line="240" w:lineRule="auto"/>
      </w:pPr>
      <w:r w:rsidRPr="00817453">
        <w:rPr>
          <w:u w:val="single"/>
        </w:rPr>
        <w:t>Eksempel 2</w:t>
      </w:r>
      <w:r w:rsidRPr="00817453">
        <w:t xml:space="preserve"> – </w:t>
      </w:r>
      <w:r w:rsidR="00981AF2">
        <w:t>S</w:t>
      </w:r>
      <w:r w:rsidRPr="00817453">
        <w:t>katteposisjoner mellom ligningsår:</w:t>
      </w:r>
    </w:p>
    <w:p w14:paraId="174FBA29" w14:textId="5C9E70C2" w:rsidR="00817453" w:rsidRPr="00817453" w:rsidRDefault="00817453" w:rsidP="00817453">
      <w:pPr>
        <w:spacing w:after="0" w:line="240" w:lineRule="auto"/>
        <w:ind w:left="708"/>
      </w:pPr>
      <w:r w:rsidRPr="00817453">
        <w:t xml:space="preserve">Forutsetninger: Et fond med to andelsklasser, som forutsettes å være like store i forvaltningskapital hvert år. </w:t>
      </w:r>
    </w:p>
    <w:p w14:paraId="68A56F63" w14:textId="77777777" w:rsidR="00817453" w:rsidRPr="00817453" w:rsidRDefault="00817453" w:rsidP="00817453">
      <w:pPr>
        <w:spacing w:after="0" w:line="240" w:lineRule="auto"/>
        <w:ind w:left="708"/>
      </w:pPr>
    </w:p>
    <w:p w14:paraId="2DAF2785" w14:textId="77777777" w:rsidR="00817453" w:rsidRPr="00817453" w:rsidRDefault="00817453" w:rsidP="00817453">
      <w:pPr>
        <w:spacing w:after="0" w:line="240" w:lineRule="auto"/>
        <w:ind w:left="708"/>
      </w:pPr>
      <w:r w:rsidRPr="00817453">
        <w:t xml:space="preserve">År 1: </w:t>
      </w:r>
    </w:p>
    <w:p w14:paraId="338BEB24" w14:textId="77777777" w:rsidR="00817453" w:rsidRPr="00817453" w:rsidRDefault="00817453" w:rsidP="00817453">
      <w:pPr>
        <w:spacing w:after="0" w:line="240" w:lineRule="auto"/>
        <w:ind w:left="708"/>
      </w:pPr>
      <w:r w:rsidRPr="00817453">
        <w:t>Klasse 1 har en akkumulert skatteposisjon på +10 per 31.12.</w:t>
      </w:r>
    </w:p>
    <w:p w14:paraId="19C8850B" w14:textId="77777777" w:rsidR="00817453" w:rsidRPr="00817453" w:rsidRDefault="00817453" w:rsidP="00817453">
      <w:pPr>
        <w:spacing w:after="0" w:line="240" w:lineRule="auto"/>
        <w:ind w:left="708"/>
      </w:pPr>
      <w:r w:rsidRPr="00817453">
        <w:t>Klasse 2 har en akkumulert skatteposisjon på -20 per 31.12.</w:t>
      </w:r>
    </w:p>
    <w:p w14:paraId="3CA4BCFB" w14:textId="77777777" w:rsidR="00817453" w:rsidRPr="00817453" w:rsidRDefault="00817453" w:rsidP="00817453">
      <w:pPr>
        <w:spacing w:after="0" w:line="240" w:lineRule="auto"/>
        <w:ind w:left="708"/>
      </w:pPr>
      <w:r w:rsidRPr="00817453">
        <w:t>Fondets samlede skatteposisjon blir da på -10, og ingen av andelsklassene vil være i skatteposisjon per 31.12., fordi klasse 1 får fradrag for hele sin skatteposisjon fra klasse 2 per 31.12.</w:t>
      </w:r>
    </w:p>
    <w:p w14:paraId="16F2B5B0" w14:textId="77777777" w:rsidR="00817453" w:rsidRPr="00817453" w:rsidRDefault="00817453" w:rsidP="00817453">
      <w:pPr>
        <w:spacing w:after="0" w:line="240" w:lineRule="auto"/>
        <w:ind w:left="708"/>
      </w:pPr>
    </w:p>
    <w:p w14:paraId="7830E5DE" w14:textId="77777777" w:rsidR="00817453" w:rsidRPr="00817453" w:rsidRDefault="00817453" w:rsidP="00817453">
      <w:pPr>
        <w:spacing w:after="0" w:line="240" w:lineRule="auto"/>
        <w:ind w:left="708"/>
      </w:pPr>
      <w:r w:rsidRPr="00817453">
        <w:t xml:space="preserve">År 2:  </w:t>
      </w:r>
    </w:p>
    <w:p w14:paraId="06EF7A0D" w14:textId="77777777" w:rsidR="00817453" w:rsidRPr="00817453" w:rsidRDefault="00817453" w:rsidP="00817453">
      <w:pPr>
        <w:spacing w:after="0" w:line="240" w:lineRule="auto"/>
        <w:ind w:left="708"/>
      </w:pPr>
      <w:r w:rsidRPr="00817453">
        <w:t xml:space="preserve">Klasse 1 får en akkumulert skatteposisjon gjennom år 2 på +10. </w:t>
      </w:r>
    </w:p>
    <w:p w14:paraId="2C29F6B4" w14:textId="77777777" w:rsidR="00817453" w:rsidRPr="00817453" w:rsidRDefault="00817453" w:rsidP="00817453">
      <w:pPr>
        <w:spacing w:after="0" w:line="240" w:lineRule="auto"/>
        <w:ind w:left="708"/>
      </w:pPr>
      <w:r w:rsidRPr="00817453">
        <w:t xml:space="preserve">Klasse 2 får en akkumulert skatteposisjon gjennom år 2 på +30. </w:t>
      </w:r>
    </w:p>
    <w:p w14:paraId="646E6F02" w14:textId="39185CD6" w:rsidR="005111B3" w:rsidRDefault="00817453" w:rsidP="00817453">
      <w:pPr>
        <w:spacing w:after="0" w:line="240" w:lineRule="auto"/>
        <w:ind w:left="708"/>
      </w:pPr>
      <w:r w:rsidRPr="00817453">
        <w:t xml:space="preserve">Fondets samlede skatteposisjon gjennom år 2 blir da på +40. Etter fradrag for skatteposisjonen på -10 fra år 1 blir fondets "netto" skatteposisjon på +30. Forutsatt at begge klassene har vært like store gjennom år 2, anbefales det at klasse 1 ender opp med en skatteposisjon på +5, mens klasse 2 ender opp med en skatteposisjon på +25 for år 2.  </w:t>
      </w:r>
    </w:p>
    <w:p w14:paraId="60EA10C9" w14:textId="6CE691A6" w:rsidR="00817453" w:rsidRPr="00817453" w:rsidRDefault="00817453" w:rsidP="00817453">
      <w:pPr>
        <w:spacing w:after="0" w:line="240" w:lineRule="auto"/>
        <w:ind w:left="708"/>
      </w:pPr>
      <w:r w:rsidRPr="00817453">
        <w:t xml:space="preserve">Anbefalingen hviler på en forutsetning om at klasse 1's tilgang på en del av klasse 2's negative skatteposisjon gjøres opp med endelig virkning per 31.12 år 1, og dermed ikke må </w:t>
      </w:r>
      <w:r w:rsidRPr="00817453">
        <w:lastRenderedPageBreak/>
        <w:t>"betales tilbake" til klasse 2 når sistnevnte klasse kunne ha nyttiggjort seg dette i år 2</w:t>
      </w:r>
      <w:r w:rsidR="00B613A8">
        <w:rPr>
          <w:rStyle w:val="Fotnotereferanse"/>
        </w:rPr>
        <w:footnoteReference w:id="2"/>
      </w:r>
      <w:r w:rsidRPr="00817453">
        <w:t xml:space="preserve">. I så fall ville skatteposisjonen til klasse 1 blitt </w:t>
      </w:r>
      <w:r w:rsidR="00E20733">
        <w:t>+20</w:t>
      </w:r>
      <w:r w:rsidRPr="00817453">
        <w:t>, mens skatteposisjonen til klasse 2 ville blitt på +</w:t>
      </w:r>
      <w:r w:rsidR="00E20733">
        <w:t>1</w:t>
      </w:r>
      <w:r w:rsidRPr="00817453">
        <w:t>0 i år 2.</w:t>
      </w:r>
    </w:p>
    <w:p w14:paraId="0E92CE1B" w14:textId="77777777" w:rsidR="00817453" w:rsidRPr="00817453" w:rsidRDefault="00817453" w:rsidP="00817453">
      <w:pPr>
        <w:spacing w:after="0" w:line="240" w:lineRule="auto"/>
        <w:ind w:left="708"/>
      </w:pPr>
    </w:p>
    <w:p w14:paraId="30F9A88B" w14:textId="77777777" w:rsidR="00817453" w:rsidRPr="00817453" w:rsidRDefault="00817453" w:rsidP="00817453">
      <w:pPr>
        <w:spacing w:after="0" w:line="240" w:lineRule="auto"/>
      </w:pPr>
    </w:p>
    <w:p w14:paraId="74C3A1F4" w14:textId="77777777" w:rsidR="00817453" w:rsidRPr="00817453" w:rsidRDefault="00817453" w:rsidP="00817453">
      <w:pPr>
        <w:numPr>
          <w:ilvl w:val="0"/>
          <w:numId w:val="2"/>
        </w:numPr>
        <w:spacing w:after="0" w:line="240" w:lineRule="auto"/>
        <w:rPr>
          <w:sz w:val="20"/>
          <w:u w:val="single"/>
        </w:rPr>
      </w:pPr>
      <w:r w:rsidRPr="00817453">
        <w:rPr>
          <w:b/>
          <w:sz w:val="24"/>
          <w:szCs w:val="28"/>
        </w:rPr>
        <w:t>Eksempler</w:t>
      </w:r>
    </w:p>
    <w:p w14:paraId="1028F618" w14:textId="77777777" w:rsidR="00817453" w:rsidRPr="00817453" w:rsidRDefault="00817453" w:rsidP="00817453">
      <w:pPr>
        <w:spacing w:after="0" w:line="240" w:lineRule="auto"/>
        <w:rPr>
          <w:u w:val="single"/>
        </w:rPr>
      </w:pPr>
    </w:p>
    <w:p w14:paraId="0E75B24A" w14:textId="0A6961F8" w:rsidR="00817453" w:rsidRPr="00817453" w:rsidRDefault="00817453" w:rsidP="00495C99">
      <w:pPr>
        <w:numPr>
          <w:ilvl w:val="1"/>
          <w:numId w:val="2"/>
        </w:numPr>
        <w:tabs>
          <w:tab w:val="left" w:pos="426"/>
        </w:tabs>
        <w:spacing w:after="0" w:line="240" w:lineRule="auto"/>
        <w:ind w:hanging="792"/>
        <w:rPr>
          <w:u w:val="single"/>
        </w:rPr>
      </w:pPr>
      <w:r w:rsidRPr="00817453">
        <w:rPr>
          <w:u w:val="single"/>
        </w:rPr>
        <w:t xml:space="preserve">Aksjefond </w:t>
      </w:r>
      <w:r w:rsidR="00B64653">
        <w:rPr>
          <w:u w:val="single"/>
        </w:rPr>
        <w:t>med andelsklasser</w:t>
      </w:r>
    </w:p>
    <w:p w14:paraId="544583DE" w14:textId="07E0157A" w:rsidR="00817453" w:rsidRPr="00817453" w:rsidRDefault="00817453" w:rsidP="00817453">
      <w:pPr>
        <w:spacing w:after="0" w:line="240" w:lineRule="auto"/>
      </w:pPr>
      <w:r w:rsidRPr="00817453">
        <w:t xml:space="preserve">Den daglige skattekostnaden </w:t>
      </w:r>
      <w:r w:rsidR="00E920D7">
        <w:t>skal</w:t>
      </w:r>
      <w:r w:rsidR="00E920D7" w:rsidRPr="00817453">
        <w:t xml:space="preserve"> </w:t>
      </w:r>
      <w:r w:rsidRPr="00817453">
        <w:t xml:space="preserve">kun belastes den andelsklassen som kostnaden tilhører. Samtidig må skattekostnaden beregnes på verdipapirfondnivå, siden det er fondet som er skattesubjektet etter skatteloven. Følgelig er det den totale skattekostnaden for fondet som i sum vil være andelsklassenes totale skattekostnad, og som bør tildeles i daglig NAV på rett andelsklasse. </w:t>
      </w:r>
      <w:r w:rsidR="00123CC1">
        <w:t xml:space="preserve">Innenfor kalenderåret må forvaltningsselskapet holde oversikt over </w:t>
      </w:r>
      <w:r w:rsidR="00123CC1" w:rsidRPr="00123CC1">
        <w:t>«mellomværende lån» av skattefordeler mellom andelsklassene</w:t>
      </w:r>
      <w:r w:rsidR="00123CC1">
        <w:t>.</w:t>
      </w:r>
    </w:p>
    <w:p w14:paraId="09E0C454" w14:textId="77777777" w:rsidR="00817453" w:rsidRPr="00817453" w:rsidRDefault="00817453" w:rsidP="00817453">
      <w:pPr>
        <w:spacing w:after="0" w:line="240" w:lineRule="auto"/>
      </w:pPr>
    </w:p>
    <w:p w14:paraId="0ED8747B" w14:textId="77777777" w:rsidR="00817453" w:rsidRPr="00817453" w:rsidRDefault="00817453" w:rsidP="00817453">
      <w:pPr>
        <w:keepNext/>
        <w:spacing w:after="0" w:line="240" w:lineRule="auto"/>
      </w:pPr>
      <w:r w:rsidRPr="00817453">
        <w:rPr>
          <w:u w:val="single"/>
        </w:rPr>
        <w:t>Eksempel</w:t>
      </w:r>
      <w:r w:rsidRPr="00817453">
        <w:t>:</w:t>
      </w:r>
    </w:p>
    <w:p w14:paraId="20F93B5F" w14:textId="3F22555E" w:rsidR="00817453" w:rsidRPr="00817453" w:rsidRDefault="00817453" w:rsidP="00817453">
      <w:pPr>
        <w:keepNext/>
        <w:spacing w:after="0" w:line="240" w:lineRule="auto"/>
      </w:pPr>
      <w:r w:rsidRPr="00817453">
        <w:t>Anta at et aksjefond har tre andelsklasser. Fondets bruttoverdi før skatt og forvaltningshonorar dag 1 er 6000 og skatte</w:t>
      </w:r>
      <w:r w:rsidR="00B64653">
        <w:t xml:space="preserve">messig </w:t>
      </w:r>
      <w:r w:rsidRPr="00817453">
        <w:t xml:space="preserve">resultat dag 1 er 100. Fondets kapital dag 1 er fordelt likt på de tre andelsklassene (1/3 i hver klasse), mens dette forholdet dag 2 er endret (på grunn av tegning/innløsning i klassene). Fondets kapital </w:t>
      </w:r>
      <w:r w:rsidR="00F75855">
        <w:t xml:space="preserve">på </w:t>
      </w:r>
      <w:r w:rsidRPr="00817453">
        <w:t>dag 2 er fortsatt 6000, mens skatte</w:t>
      </w:r>
      <w:r w:rsidR="00B64653">
        <w:t xml:space="preserve">messig </w:t>
      </w:r>
      <w:r w:rsidRPr="00817453">
        <w:t>resultat før forvaltningshonorar har endret seg med 50. Tabellen under illustrerer prinsippet bak den skattemessige håndteringen.</w:t>
      </w:r>
      <w:r w:rsidR="004C642C">
        <w:t xml:space="preserve"> Eksempelet </w:t>
      </w:r>
      <w:r w:rsidR="003A3441">
        <w:t xml:space="preserve">inneholder ikke </w:t>
      </w:r>
      <w:r w:rsidR="00B64653">
        <w:t xml:space="preserve">avsetning til </w:t>
      </w:r>
      <w:r w:rsidR="004C642C">
        <w:t>utsatt skatt på netto urealiserte gevinster</w:t>
      </w:r>
      <w:r w:rsidR="003A3441">
        <w:t>, m</w:t>
      </w:r>
      <w:r w:rsidR="004C642C">
        <w:t>en fordeling av avsetning til utsatt skatt kunne vært gjort etter samme prinsipp som illustreres i tabellen</w:t>
      </w:r>
      <w:r w:rsidR="004E05F7">
        <w:t xml:space="preserve"> under</w:t>
      </w:r>
      <w:r w:rsidR="004C642C">
        <w:t>.</w:t>
      </w:r>
    </w:p>
    <w:p w14:paraId="14677731" w14:textId="77777777" w:rsidR="00817453" w:rsidRPr="00817453" w:rsidRDefault="00817453" w:rsidP="00817453">
      <w:pPr>
        <w:spacing w:after="0" w:line="240" w:lineRule="auto"/>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5"/>
        <w:gridCol w:w="763"/>
        <w:gridCol w:w="763"/>
        <w:gridCol w:w="763"/>
        <w:gridCol w:w="914"/>
      </w:tblGrid>
      <w:tr w:rsidR="00817453" w:rsidRPr="00817453" w14:paraId="67B850D7" w14:textId="77777777" w:rsidTr="009B46DC">
        <w:trPr>
          <w:trHeight w:val="240"/>
        </w:trPr>
        <w:tc>
          <w:tcPr>
            <w:tcW w:w="0" w:type="auto"/>
            <w:shd w:val="clear" w:color="auto" w:fill="auto"/>
            <w:noWrap/>
            <w:vAlign w:val="bottom"/>
            <w:hideMark/>
          </w:tcPr>
          <w:p w14:paraId="605457CF" w14:textId="77777777" w:rsidR="00817453" w:rsidRPr="00817453" w:rsidRDefault="00817453" w:rsidP="00817453">
            <w:pPr>
              <w:spacing w:after="0" w:line="240" w:lineRule="auto"/>
              <w:rPr>
                <w:rFonts w:ascii="Arial" w:eastAsia="Times New Roman" w:hAnsi="Arial" w:cs="Arial"/>
                <w:b/>
                <w:color w:val="333333"/>
                <w:sz w:val="18"/>
                <w:szCs w:val="18"/>
                <w:lang w:eastAsia="nb-NO"/>
              </w:rPr>
            </w:pPr>
            <w:r w:rsidRPr="00817453">
              <w:br w:type="page"/>
            </w:r>
            <w:r w:rsidRPr="00817453">
              <w:rPr>
                <w:rFonts w:ascii="Arial" w:eastAsia="Times New Roman" w:hAnsi="Arial" w:cs="Arial"/>
                <w:b/>
                <w:color w:val="333333"/>
                <w:sz w:val="18"/>
                <w:szCs w:val="18"/>
                <w:lang w:eastAsia="nb-NO"/>
              </w:rPr>
              <w:t>Klasse</w:t>
            </w:r>
          </w:p>
        </w:tc>
        <w:tc>
          <w:tcPr>
            <w:tcW w:w="0" w:type="auto"/>
            <w:shd w:val="clear" w:color="auto" w:fill="auto"/>
            <w:noWrap/>
            <w:vAlign w:val="bottom"/>
            <w:hideMark/>
          </w:tcPr>
          <w:p w14:paraId="1EB98534" w14:textId="77777777" w:rsidR="00817453" w:rsidRPr="00817453" w:rsidRDefault="00817453" w:rsidP="00817453">
            <w:pPr>
              <w:spacing w:after="0" w:line="240" w:lineRule="auto"/>
              <w:jc w:val="right"/>
              <w:rPr>
                <w:rFonts w:ascii="Arial" w:eastAsia="Times New Roman" w:hAnsi="Arial" w:cs="Arial"/>
                <w:b/>
                <w:bCs/>
                <w:color w:val="333333"/>
                <w:sz w:val="18"/>
                <w:szCs w:val="18"/>
                <w:lang w:eastAsia="nb-NO"/>
              </w:rPr>
            </w:pPr>
            <w:r w:rsidRPr="00817453">
              <w:rPr>
                <w:rFonts w:ascii="Arial" w:eastAsia="Times New Roman" w:hAnsi="Arial" w:cs="Arial"/>
                <w:b/>
                <w:bCs/>
                <w:color w:val="333333"/>
                <w:sz w:val="18"/>
                <w:szCs w:val="18"/>
                <w:lang w:eastAsia="nb-NO"/>
              </w:rPr>
              <w:t>A</w:t>
            </w:r>
          </w:p>
        </w:tc>
        <w:tc>
          <w:tcPr>
            <w:tcW w:w="0" w:type="auto"/>
            <w:shd w:val="clear" w:color="auto" w:fill="auto"/>
            <w:noWrap/>
            <w:vAlign w:val="bottom"/>
            <w:hideMark/>
          </w:tcPr>
          <w:p w14:paraId="4E37F009" w14:textId="77777777" w:rsidR="00817453" w:rsidRPr="00817453" w:rsidRDefault="00817453" w:rsidP="00817453">
            <w:pPr>
              <w:spacing w:after="0" w:line="240" w:lineRule="auto"/>
              <w:jc w:val="right"/>
              <w:rPr>
                <w:rFonts w:ascii="Arial" w:eastAsia="Times New Roman" w:hAnsi="Arial" w:cs="Arial"/>
                <w:b/>
                <w:bCs/>
                <w:color w:val="333333"/>
                <w:sz w:val="18"/>
                <w:szCs w:val="18"/>
                <w:lang w:eastAsia="nb-NO"/>
              </w:rPr>
            </w:pPr>
            <w:r w:rsidRPr="00817453">
              <w:rPr>
                <w:rFonts w:ascii="Arial" w:eastAsia="Times New Roman" w:hAnsi="Arial" w:cs="Arial"/>
                <w:b/>
                <w:bCs/>
                <w:color w:val="333333"/>
                <w:sz w:val="18"/>
                <w:szCs w:val="18"/>
                <w:lang w:eastAsia="nb-NO"/>
              </w:rPr>
              <w:t>B</w:t>
            </w:r>
          </w:p>
        </w:tc>
        <w:tc>
          <w:tcPr>
            <w:tcW w:w="0" w:type="auto"/>
            <w:shd w:val="clear" w:color="auto" w:fill="auto"/>
            <w:noWrap/>
            <w:vAlign w:val="bottom"/>
            <w:hideMark/>
          </w:tcPr>
          <w:p w14:paraId="5300626F" w14:textId="77777777" w:rsidR="00817453" w:rsidRPr="00817453" w:rsidRDefault="00817453" w:rsidP="00817453">
            <w:pPr>
              <w:spacing w:after="0" w:line="240" w:lineRule="auto"/>
              <w:jc w:val="right"/>
              <w:rPr>
                <w:rFonts w:ascii="Arial" w:eastAsia="Times New Roman" w:hAnsi="Arial" w:cs="Arial"/>
                <w:b/>
                <w:bCs/>
                <w:color w:val="333333"/>
                <w:sz w:val="18"/>
                <w:szCs w:val="18"/>
                <w:lang w:eastAsia="nb-NO"/>
              </w:rPr>
            </w:pPr>
            <w:r w:rsidRPr="00817453">
              <w:rPr>
                <w:rFonts w:ascii="Arial" w:eastAsia="Times New Roman" w:hAnsi="Arial" w:cs="Arial"/>
                <w:b/>
                <w:bCs/>
                <w:color w:val="333333"/>
                <w:sz w:val="18"/>
                <w:szCs w:val="18"/>
                <w:lang w:eastAsia="nb-NO"/>
              </w:rPr>
              <w:t>C</w:t>
            </w:r>
          </w:p>
        </w:tc>
        <w:tc>
          <w:tcPr>
            <w:tcW w:w="0" w:type="auto"/>
            <w:shd w:val="clear" w:color="auto" w:fill="auto"/>
            <w:noWrap/>
            <w:vAlign w:val="bottom"/>
            <w:hideMark/>
          </w:tcPr>
          <w:p w14:paraId="50CD1C02" w14:textId="77777777" w:rsidR="00817453" w:rsidRPr="00817453" w:rsidRDefault="00817453" w:rsidP="00817453">
            <w:pPr>
              <w:spacing w:after="0" w:line="240" w:lineRule="auto"/>
              <w:jc w:val="center"/>
              <w:rPr>
                <w:rFonts w:ascii="Arial" w:eastAsia="Times New Roman" w:hAnsi="Arial" w:cs="Arial"/>
                <w:b/>
                <w:bCs/>
                <w:color w:val="333333"/>
                <w:sz w:val="16"/>
                <w:szCs w:val="16"/>
                <w:lang w:eastAsia="nb-NO"/>
              </w:rPr>
            </w:pPr>
            <w:r w:rsidRPr="00817453">
              <w:rPr>
                <w:rFonts w:ascii="Arial" w:eastAsia="Times New Roman" w:hAnsi="Arial" w:cs="Arial"/>
                <w:b/>
                <w:bCs/>
                <w:color w:val="333333"/>
                <w:sz w:val="16"/>
                <w:szCs w:val="16"/>
                <w:lang w:eastAsia="nb-NO"/>
              </w:rPr>
              <w:t>Fond total</w:t>
            </w:r>
          </w:p>
        </w:tc>
      </w:tr>
      <w:tr w:rsidR="00817453" w:rsidRPr="00817453" w14:paraId="7260A4DA" w14:textId="77777777" w:rsidTr="009B46DC">
        <w:trPr>
          <w:trHeight w:val="233"/>
        </w:trPr>
        <w:tc>
          <w:tcPr>
            <w:tcW w:w="0" w:type="auto"/>
            <w:shd w:val="clear" w:color="auto" w:fill="auto"/>
            <w:noWrap/>
            <w:vAlign w:val="bottom"/>
            <w:hideMark/>
          </w:tcPr>
          <w:p w14:paraId="25023953"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Forvaltningshonorar (FH)</w:t>
            </w:r>
          </w:p>
        </w:tc>
        <w:tc>
          <w:tcPr>
            <w:tcW w:w="0" w:type="auto"/>
            <w:shd w:val="clear" w:color="auto" w:fill="auto"/>
            <w:noWrap/>
            <w:vAlign w:val="bottom"/>
            <w:hideMark/>
          </w:tcPr>
          <w:p w14:paraId="615DEA3C"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0,50 %</w:t>
            </w:r>
          </w:p>
        </w:tc>
        <w:tc>
          <w:tcPr>
            <w:tcW w:w="0" w:type="auto"/>
            <w:shd w:val="clear" w:color="auto" w:fill="auto"/>
            <w:noWrap/>
            <w:vAlign w:val="bottom"/>
            <w:hideMark/>
          </w:tcPr>
          <w:p w14:paraId="6AEFEBC4"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1,0 %</w:t>
            </w:r>
          </w:p>
        </w:tc>
        <w:tc>
          <w:tcPr>
            <w:tcW w:w="0" w:type="auto"/>
            <w:shd w:val="clear" w:color="auto" w:fill="auto"/>
            <w:noWrap/>
            <w:vAlign w:val="bottom"/>
            <w:hideMark/>
          </w:tcPr>
          <w:p w14:paraId="1134B498"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1,50 %</w:t>
            </w:r>
          </w:p>
        </w:tc>
        <w:tc>
          <w:tcPr>
            <w:tcW w:w="0" w:type="auto"/>
            <w:shd w:val="clear" w:color="auto" w:fill="auto"/>
            <w:noWrap/>
            <w:vAlign w:val="bottom"/>
            <w:hideMark/>
          </w:tcPr>
          <w:p w14:paraId="2E00DE65" w14:textId="77777777" w:rsidR="00817453" w:rsidRPr="00817453" w:rsidRDefault="00817453" w:rsidP="00817453">
            <w:pPr>
              <w:spacing w:after="0" w:line="240" w:lineRule="auto"/>
              <w:jc w:val="center"/>
              <w:rPr>
                <w:rFonts w:ascii="Arial" w:eastAsia="Times New Roman" w:hAnsi="Arial" w:cs="Arial"/>
                <w:color w:val="333333"/>
                <w:sz w:val="16"/>
                <w:szCs w:val="16"/>
                <w:lang w:eastAsia="nb-NO"/>
              </w:rPr>
            </w:pPr>
            <w:r w:rsidRPr="00817453">
              <w:rPr>
                <w:rFonts w:ascii="Arial" w:eastAsia="Times New Roman" w:hAnsi="Arial" w:cs="Arial"/>
                <w:b/>
                <w:noProof/>
                <w:color w:val="333333"/>
                <w:sz w:val="14"/>
                <w:szCs w:val="14"/>
                <w:lang w:eastAsia="nb-NO"/>
              </w:rPr>
              <mc:AlternateContent>
                <mc:Choice Requires="wps">
                  <w:drawing>
                    <wp:anchor distT="0" distB="0" distL="114300" distR="114300" simplePos="0" relativeHeight="251659264" behindDoc="0" locked="0" layoutInCell="1" allowOverlap="1" wp14:anchorId="4958CB08" wp14:editId="6E71DA47">
                      <wp:simplePos x="0" y="0"/>
                      <wp:positionH relativeFrom="column">
                        <wp:posOffset>727075</wp:posOffset>
                      </wp:positionH>
                      <wp:positionV relativeFrom="paragraph">
                        <wp:posOffset>-23495</wp:posOffset>
                      </wp:positionV>
                      <wp:extent cx="1971040" cy="2350770"/>
                      <wp:effectExtent l="0" t="0" r="10160" b="1143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350770"/>
                              </a:xfrm>
                              <a:prstGeom prst="rect">
                                <a:avLst/>
                              </a:prstGeom>
                              <a:solidFill>
                                <a:srgbClr val="FFFFFF"/>
                              </a:solidFill>
                              <a:ln w="9525">
                                <a:solidFill>
                                  <a:srgbClr val="000000"/>
                                </a:solidFill>
                                <a:miter lim="800000"/>
                                <a:headEnd/>
                                <a:tailEnd/>
                              </a:ln>
                            </wps:spPr>
                            <wps:txbx>
                              <w:txbxContent>
                                <w:p w14:paraId="229FDECC" w14:textId="758C9DBF" w:rsidR="009B46DC" w:rsidRDefault="009B46DC" w:rsidP="00817453">
                                  <w:pPr>
                                    <w:spacing w:after="0" w:line="240" w:lineRule="auto"/>
                                    <w:rPr>
                                      <w:sz w:val="16"/>
                                    </w:rPr>
                                  </w:pPr>
                                  <w:r w:rsidRPr="000E0911">
                                    <w:rPr>
                                      <w:sz w:val="16"/>
                                      <w:vertAlign w:val="superscript"/>
                                    </w:rPr>
                                    <w:t>1)</w:t>
                                  </w:r>
                                  <w:r>
                                    <w:rPr>
                                      <w:sz w:val="16"/>
                                      <w:vertAlign w:val="superscript"/>
                                    </w:rPr>
                                    <w:t xml:space="preserve"> </w:t>
                                  </w:r>
                                  <w:r w:rsidRPr="000E0911">
                                    <w:rPr>
                                      <w:sz w:val="16"/>
                                    </w:rPr>
                                    <w:t>Fondets skatte</w:t>
                                  </w:r>
                                  <w:r w:rsidR="00B64653">
                                    <w:rPr>
                                      <w:sz w:val="16"/>
                                    </w:rPr>
                                    <w:t xml:space="preserve">messige </w:t>
                                  </w:r>
                                  <w:r w:rsidRPr="000E0911">
                                    <w:rPr>
                                      <w:sz w:val="16"/>
                                    </w:rPr>
                                    <w:t xml:space="preserve">resultat fordeles i hht de enkelte klassenes andel av </w:t>
                                  </w:r>
                                  <w:r>
                                    <w:rPr>
                                      <w:sz w:val="16"/>
                                    </w:rPr>
                                    <w:t xml:space="preserve">fondets </w:t>
                                  </w:r>
                                  <w:r w:rsidRPr="000E0911">
                                    <w:rPr>
                                      <w:sz w:val="16"/>
                                    </w:rPr>
                                    <w:t>kapital.</w:t>
                                  </w:r>
                                </w:p>
                                <w:p w14:paraId="6A330F79" w14:textId="77777777" w:rsidR="009B46DC" w:rsidRDefault="009B46DC" w:rsidP="00817453">
                                  <w:pPr>
                                    <w:spacing w:after="0" w:line="240" w:lineRule="auto"/>
                                    <w:rPr>
                                      <w:sz w:val="16"/>
                                      <w:vertAlign w:val="superscript"/>
                                    </w:rPr>
                                  </w:pPr>
                                  <w:r w:rsidRPr="00876D61">
                                    <w:rPr>
                                      <w:sz w:val="16"/>
                                      <w:vertAlign w:val="superscript"/>
                                    </w:rPr>
                                    <w:t xml:space="preserve"> </w:t>
                                  </w:r>
                                </w:p>
                                <w:p w14:paraId="43E58D38" w14:textId="0C93D4B0" w:rsidR="009B46DC" w:rsidRPr="000E0911" w:rsidRDefault="009B46DC" w:rsidP="00817453">
                                  <w:pPr>
                                    <w:spacing w:after="0" w:line="240" w:lineRule="auto"/>
                                    <w:rPr>
                                      <w:sz w:val="16"/>
                                    </w:rPr>
                                  </w:pPr>
                                  <w:r w:rsidRPr="000E0911">
                                    <w:rPr>
                                      <w:sz w:val="16"/>
                                      <w:vertAlign w:val="superscript"/>
                                    </w:rPr>
                                    <w:t>2)</w:t>
                                  </w:r>
                                  <w:r w:rsidRPr="000E0911">
                                    <w:rPr>
                                      <w:sz w:val="16"/>
                                    </w:rPr>
                                    <w:t>Siden klasse A dag 2 utgjør halvparten av fondets kapital, vil også halvparten av endringen i skatte</w:t>
                                  </w:r>
                                  <w:r w:rsidR="00B64653">
                                    <w:rPr>
                                      <w:sz w:val="16"/>
                                    </w:rPr>
                                    <w:t>messige</w:t>
                                  </w:r>
                                  <w:r w:rsidR="003220D5">
                                    <w:rPr>
                                      <w:sz w:val="16"/>
                                    </w:rPr>
                                    <w:t xml:space="preserve"> </w:t>
                                  </w:r>
                                  <w:r w:rsidRPr="000E0911">
                                    <w:rPr>
                                      <w:sz w:val="16"/>
                                    </w:rPr>
                                    <w:t>resultatet</w:t>
                                  </w:r>
                                  <w:r>
                                    <w:rPr>
                                      <w:sz w:val="16"/>
                                    </w:rPr>
                                    <w:t xml:space="preserve"> fra dag 1</w:t>
                                  </w:r>
                                  <w:r w:rsidRPr="000E0911">
                                    <w:rPr>
                                      <w:sz w:val="16"/>
                                    </w:rPr>
                                    <w:t xml:space="preserve"> tilhøre denne klassen. Tilsvarende </w:t>
                                  </w:r>
                                  <w:r>
                                    <w:rPr>
                                      <w:sz w:val="16"/>
                                    </w:rPr>
                                    <w:t>beregningsprinsipp</w:t>
                                  </w:r>
                                  <w:r w:rsidRPr="000E0911">
                                    <w:rPr>
                                      <w:sz w:val="16"/>
                                    </w:rPr>
                                    <w:t xml:space="preserve"> </w:t>
                                  </w:r>
                                  <w:r>
                                    <w:rPr>
                                      <w:sz w:val="16"/>
                                    </w:rPr>
                                    <w:t>legges til grunn</w:t>
                                  </w:r>
                                  <w:r w:rsidRPr="000E0911">
                                    <w:rPr>
                                      <w:sz w:val="16"/>
                                    </w:rPr>
                                    <w:t xml:space="preserve"> for de to andre klassene.</w:t>
                                  </w:r>
                                </w:p>
                                <w:p w14:paraId="58676546" w14:textId="77777777" w:rsidR="009B46DC" w:rsidRDefault="009B46DC" w:rsidP="00817453">
                                  <w:pPr>
                                    <w:spacing w:after="0" w:line="240" w:lineRule="auto"/>
                                    <w:rPr>
                                      <w:sz w:val="16"/>
                                    </w:rPr>
                                  </w:pPr>
                                </w:p>
                                <w:p w14:paraId="11A516A8" w14:textId="59965AA9" w:rsidR="009B46DC" w:rsidRPr="000E0911" w:rsidRDefault="009B46DC" w:rsidP="00817453">
                                  <w:pPr>
                                    <w:spacing w:after="0" w:line="240" w:lineRule="auto"/>
                                    <w:rPr>
                                      <w:sz w:val="16"/>
                                    </w:rPr>
                                  </w:pPr>
                                  <w:r w:rsidRPr="00876D61">
                                    <w:rPr>
                                      <w:sz w:val="16"/>
                                      <w:vertAlign w:val="superscript"/>
                                    </w:rPr>
                                    <w:t>3)</w:t>
                                  </w:r>
                                  <w:r w:rsidRPr="000E0911">
                                    <w:rPr>
                                      <w:sz w:val="16"/>
                                    </w:rPr>
                                    <w:t>Det er skatte</w:t>
                                  </w:r>
                                  <w:r w:rsidR="004C642C">
                                    <w:rPr>
                                      <w:sz w:val="16"/>
                                    </w:rPr>
                                    <w:t>n</w:t>
                                  </w:r>
                                  <w:r w:rsidRPr="000E0911">
                                    <w:rPr>
                                      <w:sz w:val="16"/>
                                    </w:rPr>
                                    <w:t xml:space="preserve"> på fondets hånd ((40-4=</w:t>
                                  </w:r>
                                  <w:proofErr w:type="gramStart"/>
                                  <w:r w:rsidRPr="000E0911">
                                    <w:rPr>
                                      <w:sz w:val="16"/>
                                    </w:rPr>
                                    <w:t>36)*</w:t>
                                  </w:r>
                                  <w:proofErr w:type="gramEnd"/>
                                  <w:r w:rsidRPr="000E0911">
                                    <w:rPr>
                                      <w:sz w:val="16"/>
                                    </w:rPr>
                                    <w:t>0,28</w:t>
                                  </w:r>
                                  <w:r>
                                    <w:rPr>
                                      <w:sz w:val="16"/>
                                    </w:rPr>
                                    <w:t>=10,08</w:t>
                                  </w:r>
                                  <w:r w:rsidRPr="000E0911">
                                    <w:rPr>
                                      <w:sz w:val="16"/>
                                    </w:rPr>
                                    <w:t xml:space="preserve">) som skal fordeles mellom de to klassene som er i skatteposisjon. Fordelingen skjer etter samme forholdstall som de respektive klassenes andel av skatt før </w:t>
                                  </w:r>
                                  <w:r>
                                    <w:rPr>
                                      <w:sz w:val="16"/>
                                    </w:rPr>
                                    <w:t>korrigering</w:t>
                                  </w:r>
                                  <w:r w:rsidRPr="000E0911">
                                    <w:rPr>
                                      <w:sz w:val="16"/>
                                    </w:rPr>
                                    <w:t xml:space="preserve"> (eksklusiv klasser som ikke er i skatteposisjon).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CB08" id="_x0000_t202" coordsize="21600,21600" o:spt="202" path="m,l,21600r21600,l21600,xe">
                      <v:stroke joinstyle="miter"/>
                      <v:path gradientshapeok="t" o:connecttype="rect"/>
                    </v:shapetype>
                    <v:shape id="Tekstboks 2" o:spid="_x0000_s1026" type="#_x0000_t202" style="position:absolute;left:0;text-align:left;margin-left:57.25pt;margin-top:-1.85pt;width:155.2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">
                      <v:textbox>
                        <w:txbxContent>
                          <w:p w14:paraId="229FDECC" w14:textId="758C9DBF" w:rsidR="009B46DC" w:rsidRDefault="009B46DC" w:rsidP="00817453">
                            <w:pPr>
                              <w:spacing w:after="0" w:line="240" w:lineRule="auto"/>
                              <w:rPr>
                                <w:sz w:val="16"/>
                              </w:rPr>
                            </w:pPr>
                            <w:r w:rsidRPr="000E0911">
                              <w:rPr>
                                <w:sz w:val="16"/>
                                <w:vertAlign w:val="superscript"/>
                              </w:rPr>
                              <w:t>1)</w:t>
                            </w:r>
                            <w:r>
                              <w:rPr>
                                <w:sz w:val="16"/>
                                <w:vertAlign w:val="superscript"/>
                              </w:rPr>
                              <w:t xml:space="preserve"> </w:t>
                            </w:r>
                            <w:r w:rsidRPr="000E0911">
                              <w:rPr>
                                <w:sz w:val="16"/>
                              </w:rPr>
                              <w:t>Fondets skatte</w:t>
                            </w:r>
                            <w:r w:rsidR="00B64653">
                              <w:rPr>
                                <w:sz w:val="16"/>
                              </w:rPr>
                              <w:t xml:space="preserve">messige </w:t>
                            </w:r>
                            <w:r w:rsidRPr="000E0911">
                              <w:rPr>
                                <w:sz w:val="16"/>
                              </w:rPr>
                              <w:t xml:space="preserve">resultat fordeles i hht de enkelte klassenes andel av </w:t>
                            </w:r>
                            <w:r>
                              <w:rPr>
                                <w:sz w:val="16"/>
                              </w:rPr>
                              <w:t xml:space="preserve">fondets </w:t>
                            </w:r>
                            <w:r w:rsidRPr="000E0911">
                              <w:rPr>
                                <w:sz w:val="16"/>
                              </w:rPr>
                              <w:t>kapital.</w:t>
                            </w:r>
                          </w:p>
                          <w:p w14:paraId="6A330F79" w14:textId="77777777" w:rsidR="009B46DC" w:rsidRDefault="009B46DC" w:rsidP="00817453">
                            <w:pPr>
                              <w:spacing w:after="0" w:line="240" w:lineRule="auto"/>
                              <w:rPr>
                                <w:sz w:val="16"/>
                                <w:vertAlign w:val="superscript"/>
                              </w:rPr>
                            </w:pPr>
                            <w:r w:rsidRPr="00876D61">
                              <w:rPr>
                                <w:sz w:val="16"/>
                                <w:vertAlign w:val="superscript"/>
                              </w:rPr>
                              <w:t xml:space="preserve"> </w:t>
                            </w:r>
                          </w:p>
                          <w:p w14:paraId="43E58D38" w14:textId="0C93D4B0" w:rsidR="009B46DC" w:rsidRPr="000E0911" w:rsidRDefault="009B46DC" w:rsidP="00817453">
                            <w:pPr>
                              <w:spacing w:after="0" w:line="240" w:lineRule="auto"/>
                              <w:rPr>
                                <w:sz w:val="16"/>
                              </w:rPr>
                            </w:pPr>
                            <w:r w:rsidRPr="000E0911">
                              <w:rPr>
                                <w:sz w:val="16"/>
                                <w:vertAlign w:val="superscript"/>
                              </w:rPr>
                              <w:t>2)</w:t>
                            </w:r>
                            <w:r w:rsidRPr="000E0911">
                              <w:rPr>
                                <w:sz w:val="16"/>
                              </w:rPr>
                              <w:t>Siden klasse A dag 2 utgjør halvparten av fondets kapital, vil også halvparten av endringen i skatte</w:t>
                            </w:r>
                            <w:r w:rsidR="00B64653">
                              <w:rPr>
                                <w:sz w:val="16"/>
                              </w:rPr>
                              <w:t>messige</w:t>
                            </w:r>
                            <w:r w:rsidR="003220D5">
                              <w:rPr>
                                <w:sz w:val="16"/>
                              </w:rPr>
                              <w:t xml:space="preserve"> </w:t>
                            </w:r>
                            <w:r w:rsidRPr="000E0911">
                              <w:rPr>
                                <w:sz w:val="16"/>
                              </w:rPr>
                              <w:t>resultatet</w:t>
                            </w:r>
                            <w:r>
                              <w:rPr>
                                <w:sz w:val="16"/>
                              </w:rPr>
                              <w:t xml:space="preserve"> fra dag 1</w:t>
                            </w:r>
                            <w:r w:rsidRPr="000E0911">
                              <w:rPr>
                                <w:sz w:val="16"/>
                              </w:rPr>
                              <w:t xml:space="preserve"> tilhøre denne klassen. Tilsvarende </w:t>
                            </w:r>
                            <w:r>
                              <w:rPr>
                                <w:sz w:val="16"/>
                              </w:rPr>
                              <w:t>beregningsprinsipp</w:t>
                            </w:r>
                            <w:r w:rsidRPr="000E0911">
                              <w:rPr>
                                <w:sz w:val="16"/>
                              </w:rPr>
                              <w:t xml:space="preserve"> </w:t>
                            </w:r>
                            <w:r>
                              <w:rPr>
                                <w:sz w:val="16"/>
                              </w:rPr>
                              <w:t>legges til grunn</w:t>
                            </w:r>
                            <w:r w:rsidRPr="000E0911">
                              <w:rPr>
                                <w:sz w:val="16"/>
                              </w:rPr>
                              <w:t xml:space="preserve"> for de to andre klassene.</w:t>
                            </w:r>
                          </w:p>
                          <w:p w14:paraId="58676546" w14:textId="77777777" w:rsidR="009B46DC" w:rsidRDefault="009B46DC" w:rsidP="00817453">
                            <w:pPr>
                              <w:spacing w:after="0" w:line="240" w:lineRule="auto"/>
                              <w:rPr>
                                <w:sz w:val="16"/>
                              </w:rPr>
                            </w:pPr>
                          </w:p>
                          <w:p w14:paraId="11A516A8" w14:textId="59965AA9" w:rsidR="009B46DC" w:rsidRPr="000E0911" w:rsidRDefault="009B46DC" w:rsidP="00817453">
                            <w:pPr>
                              <w:spacing w:after="0" w:line="240" w:lineRule="auto"/>
                              <w:rPr>
                                <w:sz w:val="16"/>
                              </w:rPr>
                            </w:pPr>
                            <w:r w:rsidRPr="00876D61">
                              <w:rPr>
                                <w:sz w:val="16"/>
                                <w:vertAlign w:val="superscript"/>
                              </w:rPr>
                              <w:t>3)</w:t>
                            </w:r>
                            <w:r w:rsidRPr="000E0911">
                              <w:rPr>
                                <w:sz w:val="16"/>
                              </w:rPr>
                              <w:t>Det er skatte</w:t>
                            </w:r>
                            <w:r w:rsidR="004C642C">
                              <w:rPr>
                                <w:sz w:val="16"/>
                              </w:rPr>
                              <w:t>n</w:t>
                            </w:r>
                            <w:r w:rsidRPr="000E0911">
                              <w:rPr>
                                <w:sz w:val="16"/>
                              </w:rPr>
                              <w:t xml:space="preserve"> på fondets hånd ((40-4=</w:t>
                            </w:r>
                            <w:proofErr w:type="gramStart"/>
                            <w:r w:rsidRPr="000E0911">
                              <w:rPr>
                                <w:sz w:val="16"/>
                              </w:rPr>
                              <w:t>36)*</w:t>
                            </w:r>
                            <w:proofErr w:type="gramEnd"/>
                            <w:r w:rsidRPr="000E0911">
                              <w:rPr>
                                <w:sz w:val="16"/>
                              </w:rPr>
                              <w:t>0,28</w:t>
                            </w:r>
                            <w:r>
                              <w:rPr>
                                <w:sz w:val="16"/>
                              </w:rPr>
                              <w:t>=10,08</w:t>
                            </w:r>
                            <w:r w:rsidRPr="000E0911">
                              <w:rPr>
                                <w:sz w:val="16"/>
                              </w:rPr>
                              <w:t xml:space="preserve">) som skal fordeles mellom de to klassene som er i skatteposisjon. Fordelingen skjer etter samme forholdstall som de respektive klassenes andel av skatt før </w:t>
                            </w:r>
                            <w:r>
                              <w:rPr>
                                <w:sz w:val="16"/>
                              </w:rPr>
                              <w:t>korrigering</w:t>
                            </w:r>
                            <w:r w:rsidRPr="000E0911">
                              <w:rPr>
                                <w:sz w:val="16"/>
                              </w:rPr>
                              <w:t xml:space="preserve"> (eksklusiv klasser som ikke er i skatteposisjon).</w:t>
                            </w:r>
                          </w:p>
                        </w:txbxContent>
                      </v:textbox>
                    </v:shape>
                  </w:pict>
                </mc:Fallback>
              </mc:AlternateContent>
            </w:r>
          </w:p>
        </w:tc>
      </w:tr>
      <w:tr w:rsidR="00817453" w:rsidRPr="00817453" w14:paraId="0232CD09" w14:textId="77777777" w:rsidTr="009B46DC">
        <w:trPr>
          <w:trHeight w:val="233"/>
        </w:trPr>
        <w:tc>
          <w:tcPr>
            <w:tcW w:w="0" w:type="auto"/>
            <w:shd w:val="clear" w:color="auto" w:fill="auto"/>
            <w:noWrap/>
            <w:vAlign w:val="bottom"/>
          </w:tcPr>
          <w:p w14:paraId="00A12913" w14:textId="77777777" w:rsidR="00817453" w:rsidRPr="00817453" w:rsidRDefault="00817453" w:rsidP="00817453">
            <w:pPr>
              <w:spacing w:after="0" w:line="240" w:lineRule="auto"/>
              <w:rPr>
                <w:rFonts w:ascii="Arial" w:eastAsia="Times New Roman" w:hAnsi="Arial" w:cs="Arial"/>
                <w:color w:val="333333"/>
                <w:sz w:val="16"/>
                <w:szCs w:val="18"/>
                <w:lang w:eastAsia="nb-NO"/>
              </w:rPr>
            </w:pPr>
          </w:p>
        </w:tc>
        <w:tc>
          <w:tcPr>
            <w:tcW w:w="0" w:type="auto"/>
            <w:shd w:val="clear" w:color="auto" w:fill="auto"/>
            <w:noWrap/>
            <w:vAlign w:val="bottom"/>
          </w:tcPr>
          <w:p w14:paraId="41B16457"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p>
        </w:tc>
        <w:tc>
          <w:tcPr>
            <w:tcW w:w="0" w:type="auto"/>
            <w:shd w:val="clear" w:color="auto" w:fill="auto"/>
            <w:noWrap/>
            <w:vAlign w:val="bottom"/>
          </w:tcPr>
          <w:p w14:paraId="4D633E6A"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p>
        </w:tc>
        <w:tc>
          <w:tcPr>
            <w:tcW w:w="0" w:type="auto"/>
            <w:shd w:val="clear" w:color="auto" w:fill="auto"/>
            <w:noWrap/>
            <w:vAlign w:val="bottom"/>
          </w:tcPr>
          <w:p w14:paraId="735E4185"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p>
        </w:tc>
        <w:tc>
          <w:tcPr>
            <w:tcW w:w="0" w:type="auto"/>
            <w:shd w:val="clear" w:color="auto" w:fill="auto"/>
            <w:noWrap/>
            <w:vAlign w:val="bottom"/>
            <w:hideMark/>
          </w:tcPr>
          <w:p w14:paraId="0204836E" w14:textId="77777777" w:rsidR="00817453" w:rsidRPr="00817453" w:rsidRDefault="00817453" w:rsidP="00817453">
            <w:pPr>
              <w:spacing w:after="0" w:line="240" w:lineRule="auto"/>
              <w:jc w:val="center"/>
              <w:rPr>
                <w:rFonts w:ascii="Arial" w:eastAsia="Times New Roman" w:hAnsi="Arial" w:cs="Arial"/>
                <w:color w:val="333333"/>
                <w:sz w:val="16"/>
                <w:szCs w:val="16"/>
                <w:lang w:eastAsia="nb-NO"/>
              </w:rPr>
            </w:pPr>
          </w:p>
        </w:tc>
      </w:tr>
      <w:tr w:rsidR="00817453" w:rsidRPr="00817453" w14:paraId="5BC80F59" w14:textId="77777777" w:rsidTr="009B46DC">
        <w:trPr>
          <w:trHeight w:val="233"/>
        </w:trPr>
        <w:tc>
          <w:tcPr>
            <w:tcW w:w="0" w:type="auto"/>
            <w:shd w:val="clear" w:color="auto" w:fill="auto"/>
            <w:noWrap/>
            <w:vAlign w:val="bottom"/>
            <w:hideMark/>
          </w:tcPr>
          <w:p w14:paraId="71F07CFA"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Markedsverdi dag 1 før FH og skatt</w:t>
            </w:r>
          </w:p>
        </w:tc>
        <w:tc>
          <w:tcPr>
            <w:tcW w:w="0" w:type="auto"/>
            <w:shd w:val="clear" w:color="auto" w:fill="auto"/>
            <w:noWrap/>
            <w:vAlign w:val="bottom"/>
            <w:hideMark/>
          </w:tcPr>
          <w:p w14:paraId="31F78830"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2 000,0</w:t>
            </w:r>
          </w:p>
        </w:tc>
        <w:tc>
          <w:tcPr>
            <w:tcW w:w="0" w:type="auto"/>
            <w:shd w:val="clear" w:color="auto" w:fill="auto"/>
            <w:noWrap/>
            <w:vAlign w:val="bottom"/>
            <w:hideMark/>
          </w:tcPr>
          <w:p w14:paraId="00307813"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2 000,0</w:t>
            </w:r>
          </w:p>
        </w:tc>
        <w:tc>
          <w:tcPr>
            <w:tcW w:w="0" w:type="auto"/>
            <w:shd w:val="clear" w:color="auto" w:fill="auto"/>
            <w:noWrap/>
            <w:vAlign w:val="bottom"/>
            <w:hideMark/>
          </w:tcPr>
          <w:p w14:paraId="5E7B3430"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2 000,0</w:t>
            </w:r>
          </w:p>
        </w:tc>
        <w:tc>
          <w:tcPr>
            <w:tcW w:w="0" w:type="auto"/>
            <w:shd w:val="clear" w:color="auto" w:fill="auto"/>
            <w:noWrap/>
            <w:vAlign w:val="bottom"/>
            <w:hideMark/>
          </w:tcPr>
          <w:p w14:paraId="378DF3A0" w14:textId="77777777" w:rsidR="00817453" w:rsidRPr="00817453" w:rsidRDefault="00817453" w:rsidP="00817453">
            <w:pPr>
              <w:spacing w:after="0" w:line="240" w:lineRule="auto"/>
              <w:jc w:val="center"/>
              <w:rPr>
                <w:rFonts w:ascii="Arial" w:eastAsia="Times New Roman" w:hAnsi="Arial" w:cs="Arial"/>
                <w:color w:val="333333"/>
                <w:sz w:val="16"/>
                <w:szCs w:val="14"/>
                <w:lang w:eastAsia="nb-NO"/>
              </w:rPr>
            </w:pPr>
            <w:r w:rsidRPr="00817453">
              <w:rPr>
                <w:rFonts w:ascii="Arial" w:eastAsia="Times New Roman" w:hAnsi="Arial" w:cs="Arial"/>
                <w:b/>
                <w:color w:val="333333"/>
                <w:sz w:val="16"/>
                <w:szCs w:val="14"/>
                <w:lang w:eastAsia="nb-NO"/>
              </w:rPr>
              <w:t>6000</w:t>
            </w:r>
          </w:p>
        </w:tc>
      </w:tr>
      <w:tr w:rsidR="00817453" w:rsidRPr="00817453" w14:paraId="0909026E" w14:textId="77777777" w:rsidTr="009B46DC">
        <w:trPr>
          <w:trHeight w:val="233"/>
        </w:trPr>
        <w:tc>
          <w:tcPr>
            <w:tcW w:w="0" w:type="auto"/>
            <w:shd w:val="clear" w:color="auto" w:fill="auto"/>
            <w:noWrap/>
            <w:vAlign w:val="bottom"/>
            <w:hideMark/>
          </w:tcPr>
          <w:p w14:paraId="2501BB73" w14:textId="529310D9"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Skatte</w:t>
            </w:r>
            <w:r w:rsidR="00B64653">
              <w:rPr>
                <w:rFonts w:ascii="Arial" w:eastAsia="Times New Roman" w:hAnsi="Arial" w:cs="Arial"/>
                <w:color w:val="333333"/>
                <w:sz w:val="16"/>
                <w:szCs w:val="18"/>
                <w:lang w:eastAsia="nb-NO"/>
              </w:rPr>
              <w:t>messig</w:t>
            </w:r>
            <w:r w:rsidR="004C642C">
              <w:rPr>
                <w:rFonts w:ascii="Arial" w:eastAsia="Times New Roman" w:hAnsi="Arial" w:cs="Arial"/>
                <w:color w:val="333333"/>
                <w:sz w:val="16"/>
                <w:szCs w:val="18"/>
                <w:lang w:eastAsia="nb-NO"/>
              </w:rPr>
              <w:t xml:space="preserve"> </w:t>
            </w:r>
            <w:r w:rsidRPr="00817453">
              <w:rPr>
                <w:rFonts w:ascii="Arial" w:eastAsia="Times New Roman" w:hAnsi="Arial" w:cs="Arial"/>
                <w:color w:val="333333"/>
                <w:sz w:val="16"/>
                <w:szCs w:val="18"/>
                <w:lang w:eastAsia="nb-NO"/>
              </w:rPr>
              <w:t>resultat før FH dag 1</w:t>
            </w:r>
          </w:p>
        </w:tc>
        <w:tc>
          <w:tcPr>
            <w:tcW w:w="0" w:type="auto"/>
            <w:shd w:val="clear" w:color="auto" w:fill="auto"/>
            <w:noWrap/>
            <w:vAlign w:val="bottom"/>
            <w:hideMark/>
          </w:tcPr>
          <w:p w14:paraId="4E80F6C1"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33,33</w:t>
            </w:r>
          </w:p>
        </w:tc>
        <w:tc>
          <w:tcPr>
            <w:tcW w:w="0" w:type="auto"/>
            <w:shd w:val="clear" w:color="auto" w:fill="auto"/>
            <w:noWrap/>
            <w:vAlign w:val="bottom"/>
            <w:hideMark/>
          </w:tcPr>
          <w:p w14:paraId="44872AFF"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33,33</w:t>
            </w:r>
          </w:p>
        </w:tc>
        <w:tc>
          <w:tcPr>
            <w:tcW w:w="0" w:type="auto"/>
            <w:shd w:val="clear" w:color="auto" w:fill="auto"/>
            <w:noWrap/>
            <w:vAlign w:val="bottom"/>
            <w:hideMark/>
          </w:tcPr>
          <w:p w14:paraId="10894D29"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33,33</w:t>
            </w:r>
          </w:p>
        </w:tc>
        <w:tc>
          <w:tcPr>
            <w:tcW w:w="0" w:type="auto"/>
            <w:shd w:val="clear" w:color="auto" w:fill="auto"/>
            <w:noWrap/>
            <w:vAlign w:val="bottom"/>
            <w:hideMark/>
          </w:tcPr>
          <w:p w14:paraId="7E61CD2C"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100</w:t>
            </w:r>
            <w:r w:rsidRPr="00817453">
              <w:rPr>
                <w:rFonts w:ascii="Arial" w:eastAsia="Times New Roman" w:hAnsi="Arial" w:cs="Arial"/>
                <w:b/>
                <w:color w:val="333333"/>
                <w:sz w:val="16"/>
                <w:szCs w:val="14"/>
                <w:vertAlign w:val="superscript"/>
                <w:lang w:eastAsia="nb-NO"/>
              </w:rPr>
              <w:t>1)</w:t>
            </w:r>
          </w:p>
        </w:tc>
      </w:tr>
      <w:tr w:rsidR="00817453" w:rsidRPr="00817453" w14:paraId="73715D51" w14:textId="77777777" w:rsidTr="009B46DC">
        <w:trPr>
          <w:trHeight w:val="233"/>
        </w:trPr>
        <w:tc>
          <w:tcPr>
            <w:tcW w:w="0" w:type="auto"/>
            <w:shd w:val="clear" w:color="auto" w:fill="auto"/>
            <w:noWrap/>
            <w:vAlign w:val="bottom"/>
            <w:hideMark/>
          </w:tcPr>
          <w:p w14:paraId="39AEE9BD"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FH dag 1</w:t>
            </w:r>
          </w:p>
        </w:tc>
        <w:tc>
          <w:tcPr>
            <w:tcW w:w="0" w:type="auto"/>
            <w:shd w:val="clear" w:color="auto" w:fill="auto"/>
            <w:noWrap/>
            <w:vAlign w:val="bottom"/>
            <w:hideMark/>
          </w:tcPr>
          <w:p w14:paraId="0649BED9"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10,00</w:t>
            </w:r>
          </w:p>
        </w:tc>
        <w:tc>
          <w:tcPr>
            <w:tcW w:w="0" w:type="auto"/>
            <w:shd w:val="clear" w:color="auto" w:fill="auto"/>
            <w:noWrap/>
            <w:vAlign w:val="bottom"/>
            <w:hideMark/>
          </w:tcPr>
          <w:p w14:paraId="562B2D5F"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20,00</w:t>
            </w:r>
          </w:p>
        </w:tc>
        <w:tc>
          <w:tcPr>
            <w:tcW w:w="0" w:type="auto"/>
            <w:shd w:val="clear" w:color="auto" w:fill="auto"/>
            <w:noWrap/>
            <w:vAlign w:val="bottom"/>
            <w:hideMark/>
          </w:tcPr>
          <w:p w14:paraId="51788B99"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30,00</w:t>
            </w:r>
          </w:p>
        </w:tc>
        <w:tc>
          <w:tcPr>
            <w:tcW w:w="0" w:type="auto"/>
            <w:shd w:val="clear" w:color="auto" w:fill="auto"/>
            <w:noWrap/>
            <w:vAlign w:val="bottom"/>
            <w:hideMark/>
          </w:tcPr>
          <w:p w14:paraId="1890509D"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60</w:t>
            </w:r>
          </w:p>
        </w:tc>
      </w:tr>
      <w:tr w:rsidR="00817453" w:rsidRPr="00817453" w14:paraId="4C75FD2D" w14:textId="77777777" w:rsidTr="009B46DC">
        <w:trPr>
          <w:trHeight w:val="233"/>
        </w:trPr>
        <w:tc>
          <w:tcPr>
            <w:tcW w:w="0" w:type="auto"/>
            <w:shd w:val="clear" w:color="auto" w:fill="auto"/>
            <w:noWrap/>
            <w:vAlign w:val="bottom"/>
            <w:hideMark/>
          </w:tcPr>
          <w:p w14:paraId="5F15D4CD" w14:textId="0714190A"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Skatte</w:t>
            </w:r>
            <w:r w:rsidR="00B64653">
              <w:rPr>
                <w:rFonts w:ascii="Arial" w:eastAsia="Times New Roman" w:hAnsi="Arial" w:cs="Arial"/>
                <w:color w:val="333333"/>
                <w:sz w:val="16"/>
                <w:szCs w:val="18"/>
                <w:lang w:eastAsia="nb-NO"/>
              </w:rPr>
              <w:t>messig</w:t>
            </w:r>
            <w:r w:rsidR="004C642C">
              <w:rPr>
                <w:rFonts w:ascii="Arial" w:eastAsia="Times New Roman" w:hAnsi="Arial" w:cs="Arial"/>
                <w:color w:val="333333"/>
                <w:sz w:val="16"/>
                <w:szCs w:val="18"/>
                <w:lang w:eastAsia="nb-NO"/>
              </w:rPr>
              <w:t xml:space="preserve"> </w:t>
            </w:r>
            <w:r w:rsidRPr="00817453">
              <w:rPr>
                <w:rFonts w:ascii="Arial" w:eastAsia="Times New Roman" w:hAnsi="Arial" w:cs="Arial"/>
                <w:color w:val="333333"/>
                <w:sz w:val="16"/>
                <w:szCs w:val="18"/>
                <w:lang w:eastAsia="nb-NO"/>
              </w:rPr>
              <w:t>resultat etter FH dag 1</w:t>
            </w:r>
          </w:p>
        </w:tc>
        <w:tc>
          <w:tcPr>
            <w:tcW w:w="0" w:type="auto"/>
            <w:shd w:val="clear" w:color="auto" w:fill="auto"/>
            <w:noWrap/>
            <w:vAlign w:val="bottom"/>
            <w:hideMark/>
          </w:tcPr>
          <w:p w14:paraId="6391975C"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23,33</w:t>
            </w:r>
          </w:p>
        </w:tc>
        <w:tc>
          <w:tcPr>
            <w:tcW w:w="0" w:type="auto"/>
            <w:shd w:val="clear" w:color="auto" w:fill="auto"/>
            <w:noWrap/>
            <w:vAlign w:val="bottom"/>
            <w:hideMark/>
          </w:tcPr>
          <w:p w14:paraId="63688AEC"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13,33</w:t>
            </w:r>
          </w:p>
        </w:tc>
        <w:tc>
          <w:tcPr>
            <w:tcW w:w="0" w:type="auto"/>
            <w:shd w:val="clear" w:color="auto" w:fill="auto"/>
            <w:noWrap/>
            <w:vAlign w:val="bottom"/>
            <w:hideMark/>
          </w:tcPr>
          <w:p w14:paraId="3CA66C28"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3,33</w:t>
            </w:r>
          </w:p>
        </w:tc>
        <w:tc>
          <w:tcPr>
            <w:tcW w:w="0" w:type="auto"/>
            <w:shd w:val="clear" w:color="auto" w:fill="auto"/>
            <w:noWrap/>
            <w:vAlign w:val="bottom"/>
            <w:hideMark/>
          </w:tcPr>
          <w:p w14:paraId="57900E00"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40</w:t>
            </w:r>
          </w:p>
        </w:tc>
      </w:tr>
      <w:tr w:rsidR="00817453" w:rsidRPr="00817453" w14:paraId="7956BFBB" w14:textId="77777777" w:rsidTr="009B46DC">
        <w:trPr>
          <w:trHeight w:val="233"/>
        </w:trPr>
        <w:tc>
          <w:tcPr>
            <w:tcW w:w="0" w:type="auto"/>
            <w:shd w:val="clear" w:color="auto" w:fill="auto"/>
            <w:noWrap/>
            <w:vAlign w:val="bottom"/>
            <w:hideMark/>
          </w:tcPr>
          <w:p w14:paraId="657E85C1"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w:t>
            </w:r>
          </w:p>
        </w:tc>
        <w:tc>
          <w:tcPr>
            <w:tcW w:w="0" w:type="auto"/>
            <w:shd w:val="clear" w:color="auto" w:fill="auto"/>
            <w:noWrap/>
            <w:vAlign w:val="bottom"/>
            <w:hideMark/>
          </w:tcPr>
          <w:p w14:paraId="41DE3838"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6,53</w:t>
            </w:r>
          </w:p>
        </w:tc>
        <w:tc>
          <w:tcPr>
            <w:tcW w:w="0" w:type="auto"/>
            <w:shd w:val="clear" w:color="auto" w:fill="auto"/>
            <w:noWrap/>
            <w:vAlign w:val="bottom"/>
            <w:hideMark/>
          </w:tcPr>
          <w:p w14:paraId="051FA6E5"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3,73</w:t>
            </w:r>
          </w:p>
        </w:tc>
        <w:tc>
          <w:tcPr>
            <w:tcW w:w="0" w:type="auto"/>
            <w:shd w:val="clear" w:color="auto" w:fill="auto"/>
            <w:noWrap/>
            <w:vAlign w:val="bottom"/>
            <w:hideMark/>
          </w:tcPr>
          <w:p w14:paraId="2A525DE8"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0,93</w:t>
            </w:r>
          </w:p>
        </w:tc>
        <w:tc>
          <w:tcPr>
            <w:tcW w:w="0" w:type="auto"/>
            <w:shd w:val="clear" w:color="auto" w:fill="auto"/>
            <w:noWrap/>
            <w:vAlign w:val="bottom"/>
            <w:hideMark/>
          </w:tcPr>
          <w:p w14:paraId="34E96865" w14:textId="77777777" w:rsidR="00817453" w:rsidRPr="00817453" w:rsidRDefault="00817453" w:rsidP="00817453">
            <w:pPr>
              <w:spacing w:after="0" w:line="240" w:lineRule="auto"/>
              <w:jc w:val="center"/>
              <w:rPr>
                <w:rFonts w:ascii="Arial" w:eastAsia="Times New Roman" w:hAnsi="Arial" w:cs="Arial"/>
                <w:b/>
                <w:bCs/>
                <w:color w:val="333333"/>
                <w:sz w:val="16"/>
                <w:szCs w:val="14"/>
                <w:lang w:eastAsia="nb-NO"/>
              </w:rPr>
            </w:pPr>
            <w:r w:rsidRPr="00817453">
              <w:rPr>
                <w:rFonts w:ascii="Arial" w:eastAsia="Times New Roman" w:hAnsi="Arial" w:cs="Arial"/>
                <w:b/>
                <w:bCs/>
                <w:color w:val="333333"/>
                <w:sz w:val="16"/>
                <w:szCs w:val="14"/>
                <w:lang w:eastAsia="nb-NO"/>
              </w:rPr>
              <w:t>11,20</w:t>
            </w:r>
          </w:p>
        </w:tc>
      </w:tr>
      <w:tr w:rsidR="00817453" w:rsidRPr="00817453" w14:paraId="47B45E61" w14:textId="77777777" w:rsidTr="009B46DC">
        <w:trPr>
          <w:trHeight w:val="233"/>
        </w:trPr>
        <w:tc>
          <w:tcPr>
            <w:tcW w:w="0" w:type="auto"/>
            <w:shd w:val="clear" w:color="auto" w:fill="auto"/>
            <w:noWrap/>
            <w:vAlign w:val="bottom"/>
            <w:hideMark/>
          </w:tcPr>
          <w:p w14:paraId="10066F5C"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Markedsverdi dag 1 etter FH og skatt</w:t>
            </w:r>
          </w:p>
        </w:tc>
        <w:tc>
          <w:tcPr>
            <w:tcW w:w="0" w:type="auto"/>
            <w:shd w:val="clear" w:color="auto" w:fill="auto"/>
            <w:noWrap/>
            <w:vAlign w:val="bottom"/>
            <w:hideMark/>
          </w:tcPr>
          <w:p w14:paraId="61EACACD"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1 983,46</w:t>
            </w:r>
          </w:p>
        </w:tc>
        <w:tc>
          <w:tcPr>
            <w:tcW w:w="0" w:type="auto"/>
            <w:shd w:val="clear" w:color="auto" w:fill="auto"/>
            <w:noWrap/>
            <w:vAlign w:val="bottom"/>
            <w:hideMark/>
          </w:tcPr>
          <w:p w14:paraId="07730506"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1 976,26</w:t>
            </w:r>
          </w:p>
        </w:tc>
        <w:tc>
          <w:tcPr>
            <w:tcW w:w="0" w:type="auto"/>
            <w:shd w:val="clear" w:color="auto" w:fill="auto"/>
            <w:noWrap/>
            <w:vAlign w:val="bottom"/>
            <w:hideMark/>
          </w:tcPr>
          <w:p w14:paraId="629475E5"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1 969,06</w:t>
            </w:r>
          </w:p>
        </w:tc>
        <w:tc>
          <w:tcPr>
            <w:tcW w:w="0" w:type="auto"/>
            <w:shd w:val="clear" w:color="auto" w:fill="auto"/>
            <w:noWrap/>
            <w:vAlign w:val="bottom"/>
            <w:hideMark/>
          </w:tcPr>
          <w:p w14:paraId="747BAD4D"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5928,8</w:t>
            </w:r>
          </w:p>
        </w:tc>
      </w:tr>
      <w:tr w:rsidR="00817453" w:rsidRPr="00817453" w14:paraId="29352112" w14:textId="77777777" w:rsidTr="009B46DC">
        <w:trPr>
          <w:trHeight w:val="233"/>
        </w:trPr>
        <w:tc>
          <w:tcPr>
            <w:tcW w:w="0" w:type="auto"/>
            <w:shd w:val="clear" w:color="auto" w:fill="auto"/>
            <w:noWrap/>
            <w:vAlign w:val="bottom"/>
            <w:hideMark/>
          </w:tcPr>
          <w:p w14:paraId="6D958F5E" w14:textId="77777777" w:rsidR="00817453" w:rsidRPr="00817453" w:rsidRDefault="00817453" w:rsidP="00817453">
            <w:pPr>
              <w:spacing w:after="0" w:line="240" w:lineRule="auto"/>
              <w:rPr>
                <w:rFonts w:ascii="Arial" w:eastAsia="Times New Roman" w:hAnsi="Arial" w:cs="Arial"/>
                <w:color w:val="333333"/>
                <w:sz w:val="16"/>
                <w:szCs w:val="18"/>
                <w:lang w:eastAsia="nb-NO"/>
              </w:rPr>
            </w:pPr>
          </w:p>
        </w:tc>
        <w:tc>
          <w:tcPr>
            <w:tcW w:w="0" w:type="auto"/>
            <w:shd w:val="clear" w:color="auto" w:fill="auto"/>
            <w:noWrap/>
            <w:vAlign w:val="bottom"/>
            <w:hideMark/>
          </w:tcPr>
          <w:p w14:paraId="1DAA0B14"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p>
        </w:tc>
        <w:tc>
          <w:tcPr>
            <w:tcW w:w="0" w:type="auto"/>
            <w:shd w:val="clear" w:color="auto" w:fill="auto"/>
            <w:noWrap/>
            <w:vAlign w:val="bottom"/>
            <w:hideMark/>
          </w:tcPr>
          <w:p w14:paraId="1F77B08B"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p>
        </w:tc>
        <w:tc>
          <w:tcPr>
            <w:tcW w:w="0" w:type="auto"/>
            <w:shd w:val="clear" w:color="auto" w:fill="auto"/>
            <w:noWrap/>
            <w:vAlign w:val="bottom"/>
            <w:hideMark/>
          </w:tcPr>
          <w:p w14:paraId="4DBC99C4"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p>
        </w:tc>
        <w:tc>
          <w:tcPr>
            <w:tcW w:w="0" w:type="auto"/>
            <w:shd w:val="clear" w:color="auto" w:fill="auto"/>
            <w:noWrap/>
            <w:vAlign w:val="bottom"/>
            <w:hideMark/>
          </w:tcPr>
          <w:p w14:paraId="5763C2CD" w14:textId="77777777" w:rsidR="00817453" w:rsidRPr="00817453" w:rsidRDefault="00817453" w:rsidP="00817453">
            <w:pPr>
              <w:spacing w:after="0" w:line="240" w:lineRule="auto"/>
              <w:jc w:val="center"/>
              <w:rPr>
                <w:rFonts w:ascii="Arial" w:eastAsia="Times New Roman" w:hAnsi="Arial" w:cs="Arial"/>
                <w:color w:val="333333"/>
                <w:sz w:val="16"/>
                <w:szCs w:val="14"/>
                <w:lang w:eastAsia="nb-NO"/>
              </w:rPr>
            </w:pPr>
          </w:p>
        </w:tc>
      </w:tr>
      <w:tr w:rsidR="00817453" w:rsidRPr="00817453" w14:paraId="13E5314B" w14:textId="77777777" w:rsidTr="009B46DC">
        <w:trPr>
          <w:trHeight w:val="233"/>
        </w:trPr>
        <w:tc>
          <w:tcPr>
            <w:tcW w:w="0" w:type="auto"/>
            <w:shd w:val="clear" w:color="auto" w:fill="auto"/>
            <w:noWrap/>
            <w:vAlign w:val="bottom"/>
            <w:hideMark/>
          </w:tcPr>
          <w:p w14:paraId="764266E8"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Markedsverdi dag 2 før FH og skatt</w:t>
            </w:r>
          </w:p>
        </w:tc>
        <w:tc>
          <w:tcPr>
            <w:tcW w:w="0" w:type="auto"/>
            <w:shd w:val="clear" w:color="auto" w:fill="auto"/>
            <w:noWrap/>
            <w:vAlign w:val="bottom"/>
            <w:hideMark/>
          </w:tcPr>
          <w:p w14:paraId="6C72DB66"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3000</w:t>
            </w:r>
          </w:p>
        </w:tc>
        <w:tc>
          <w:tcPr>
            <w:tcW w:w="0" w:type="auto"/>
            <w:shd w:val="clear" w:color="auto" w:fill="auto"/>
            <w:noWrap/>
            <w:vAlign w:val="bottom"/>
            <w:hideMark/>
          </w:tcPr>
          <w:p w14:paraId="0D57C17B"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1200</w:t>
            </w:r>
          </w:p>
        </w:tc>
        <w:tc>
          <w:tcPr>
            <w:tcW w:w="0" w:type="auto"/>
            <w:shd w:val="clear" w:color="auto" w:fill="auto"/>
            <w:noWrap/>
            <w:vAlign w:val="bottom"/>
            <w:hideMark/>
          </w:tcPr>
          <w:p w14:paraId="7AA65509"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1800</w:t>
            </w:r>
          </w:p>
        </w:tc>
        <w:tc>
          <w:tcPr>
            <w:tcW w:w="0" w:type="auto"/>
            <w:shd w:val="clear" w:color="auto" w:fill="auto"/>
            <w:noWrap/>
            <w:vAlign w:val="bottom"/>
            <w:hideMark/>
          </w:tcPr>
          <w:p w14:paraId="5A1933CD"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6000</w:t>
            </w:r>
          </w:p>
        </w:tc>
      </w:tr>
      <w:tr w:rsidR="00817453" w:rsidRPr="00817453" w14:paraId="0246925C" w14:textId="77777777" w:rsidTr="009B46DC">
        <w:trPr>
          <w:trHeight w:val="233"/>
        </w:trPr>
        <w:tc>
          <w:tcPr>
            <w:tcW w:w="0" w:type="auto"/>
            <w:shd w:val="clear" w:color="auto" w:fill="auto"/>
            <w:noWrap/>
            <w:vAlign w:val="bottom"/>
            <w:hideMark/>
          </w:tcPr>
          <w:p w14:paraId="5AA0BA59" w14:textId="2B316724"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Endring i skatte</w:t>
            </w:r>
            <w:r w:rsidR="00B64653">
              <w:rPr>
                <w:rFonts w:ascii="Arial" w:eastAsia="Times New Roman" w:hAnsi="Arial" w:cs="Arial"/>
                <w:color w:val="333333"/>
                <w:sz w:val="16"/>
                <w:szCs w:val="18"/>
                <w:lang w:eastAsia="nb-NO"/>
              </w:rPr>
              <w:t>messig</w:t>
            </w:r>
            <w:r w:rsidR="003220D5">
              <w:rPr>
                <w:rFonts w:ascii="Arial" w:eastAsia="Times New Roman" w:hAnsi="Arial" w:cs="Arial"/>
                <w:color w:val="333333"/>
                <w:sz w:val="16"/>
                <w:szCs w:val="18"/>
                <w:lang w:eastAsia="nb-NO"/>
              </w:rPr>
              <w:t xml:space="preserve"> </w:t>
            </w:r>
            <w:r w:rsidRPr="00817453">
              <w:rPr>
                <w:rFonts w:ascii="Arial" w:eastAsia="Times New Roman" w:hAnsi="Arial" w:cs="Arial"/>
                <w:color w:val="333333"/>
                <w:sz w:val="16"/>
                <w:szCs w:val="18"/>
                <w:lang w:eastAsia="nb-NO"/>
              </w:rPr>
              <w:t>resultat fra dag 1</w:t>
            </w:r>
          </w:p>
        </w:tc>
        <w:tc>
          <w:tcPr>
            <w:tcW w:w="0" w:type="auto"/>
            <w:shd w:val="clear" w:color="auto" w:fill="auto"/>
            <w:noWrap/>
            <w:vAlign w:val="bottom"/>
            <w:hideMark/>
          </w:tcPr>
          <w:p w14:paraId="6319D9B2"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25</w:t>
            </w:r>
          </w:p>
        </w:tc>
        <w:tc>
          <w:tcPr>
            <w:tcW w:w="0" w:type="auto"/>
            <w:shd w:val="clear" w:color="auto" w:fill="auto"/>
            <w:noWrap/>
            <w:vAlign w:val="bottom"/>
            <w:hideMark/>
          </w:tcPr>
          <w:p w14:paraId="71C17B0C"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10</w:t>
            </w:r>
          </w:p>
        </w:tc>
        <w:tc>
          <w:tcPr>
            <w:tcW w:w="0" w:type="auto"/>
            <w:shd w:val="clear" w:color="auto" w:fill="auto"/>
            <w:noWrap/>
            <w:vAlign w:val="bottom"/>
            <w:hideMark/>
          </w:tcPr>
          <w:p w14:paraId="269A5F17"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15</w:t>
            </w:r>
          </w:p>
        </w:tc>
        <w:tc>
          <w:tcPr>
            <w:tcW w:w="0" w:type="auto"/>
            <w:shd w:val="clear" w:color="auto" w:fill="auto"/>
            <w:noWrap/>
            <w:vAlign w:val="bottom"/>
            <w:hideMark/>
          </w:tcPr>
          <w:p w14:paraId="0B3EC635" w14:textId="77777777" w:rsidR="00817453" w:rsidRPr="00817453" w:rsidRDefault="00817453" w:rsidP="00817453">
            <w:pPr>
              <w:spacing w:after="0" w:line="240" w:lineRule="auto"/>
              <w:jc w:val="center"/>
              <w:rPr>
                <w:rFonts w:ascii="Arial" w:eastAsia="Times New Roman" w:hAnsi="Arial" w:cs="Arial"/>
                <w:color w:val="333333"/>
                <w:sz w:val="16"/>
                <w:szCs w:val="14"/>
                <w:lang w:eastAsia="nb-NO"/>
              </w:rPr>
            </w:pPr>
            <w:r w:rsidRPr="00817453">
              <w:rPr>
                <w:rFonts w:ascii="Arial" w:eastAsia="Times New Roman" w:hAnsi="Arial" w:cs="Arial"/>
                <w:b/>
                <w:color w:val="333333"/>
                <w:sz w:val="16"/>
                <w:szCs w:val="14"/>
                <w:lang w:eastAsia="nb-NO"/>
              </w:rPr>
              <w:t>50</w:t>
            </w:r>
            <w:r w:rsidRPr="00817453">
              <w:rPr>
                <w:rFonts w:ascii="Arial" w:eastAsia="Times New Roman" w:hAnsi="Arial" w:cs="Arial"/>
                <w:b/>
                <w:color w:val="333333"/>
                <w:sz w:val="16"/>
                <w:szCs w:val="14"/>
                <w:vertAlign w:val="superscript"/>
                <w:lang w:eastAsia="nb-NO"/>
              </w:rPr>
              <w:t>2)</w:t>
            </w:r>
          </w:p>
        </w:tc>
      </w:tr>
      <w:tr w:rsidR="00817453" w:rsidRPr="00817453" w14:paraId="0832B9FD" w14:textId="77777777" w:rsidTr="009B46DC">
        <w:trPr>
          <w:trHeight w:val="233"/>
        </w:trPr>
        <w:tc>
          <w:tcPr>
            <w:tcW w:w="0" w:type="auto"/>
            <w:shd w:val="clear" w:color="auto" w:fill="auto"/>
            <w:noWrap/>
            <w:vAlign w:val="bottom"/>
            <w:hideMark/>
          </w:tcPr>
          <w:p w14:paraId="68698240"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FH dag 2</w:t>
            </w:r>
          </w:p>
        </w:tc>
        <w:tc>
          <w:tcPr>
            <w:tcW w:w="0" w:type="auto"/>
            <w:shd w:val="clear" w:color="auto" w:fill="auto"/>
            <w:noWrap/>
            <w:vAlign w:val="bottom"/>
            <w:hideMark/>
          </w:tcPr>
          <w:p w14:paraId="32B6BF40"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15</w:t>
            </w:r>
          </w:p>
        </w:tc>
        <w:tc>
          <w:tcPr>
            <w:tcW w:w="0" w:type="auto"/>
            <w:shd w:val="clear" w:color="auto" w:fill="auto"/>
            <w:noWrap/>
            <w:vAlign w:val="bottom"/>
            <w:hideMark/>
          </w:tcPr>
          <w:p w14:paraId="27D3B73E"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12</w:t>
            </w:r>
          </w:p>
        </w:tc>
        <w:tc>
          <w:tcPr>
            <w:tcW w:w="0" w:type="auto"/>
            <w:shd w:val="clear" w:color="auto" w:fill="auto"/>
            <w:noWrap/>
            <w:vAlign w:val="bottom"/>
            <w:hideMark/>
          </w:tcPr>
          <w:p w14:paraId="002999D2"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27</w:t>
            </w:r>
          </w:p>
        </w:tc>
        <w:tc>
          <w:tcPr>
            <w:tcW w:w="0" w:type="auto"/>
            <w:shd w:val="clear" w:color="auto" w:fill="auto"/>
            <w:noWrap/>
            <w:vAlign w:val="bottom"/>
            <w:hideMark/>
          </w:tcPr>
          <w:p w14:paraId="56FECE07"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54</w:t>
            </w:r>
          </w:p>
        </w:tc>
      </w:tr>
      <w:tr w:rsidR="00817453" w:rsidRPr="00817453" w14:paraId="12DB36EA" w14:textId="77777777" w:rsidTr="009B46DC">
        <w:trPr>
          <w:trHeight w:val="233"/>
        </w:trPr>
        <w:tc>
          <w:tcPr>
            <w:tcW w:w="0" w:type="auto"/>
            <w:shd w:val="clear" w:color="auto" w:fill="auto"/>
            <w:noWrap/>
            <w:vAlign w:val="bottom"/>
            <w:hideMark/>
          </w:tcPr>
          <w:p w14:paraId="1D15DFCD" w14:textId="133CDCA4"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Skatte</w:t>
            </w:r>
            <w:r w:rsidR="00B64653">
              <w:rPr>
                <w:rFonts w:ascii="Arial" w:eastAsia="Times New Roman" w:hAnsi="Arial" w:cs="Arial"/>
                <w:color w:val="333333"/>
                <w:sz w:val="16"/>
                <w:szCs w:val="18"/>
                <w:lang w:eastAsia="nb-NO"/>
              </w:rPr>
              <w:t>messig</w:t>
            </w:r>
            <w:r w:rsidR="003220D5">
              <w:rPr>
                <w:rFonts w:ascii="Arial" w:eastAsia="Times New Roman" w:hAnsi="Arial" w:cs="Arial"/>
                <w:color w:val="333333"/>
                <w:sz w:val="16"/>
                <w:szCs w:val="18"/>
                <w:lang w:eastAsia="nb-NO"/>
              </w:rPr>
              <w:t xml:space="preserve"> </w:t>
            </w:r>
            <w:r w:rsidRPr="00817453">
              <w:rPr>
                <w:rFonts w:ascii="Arial" w:eastAsia="Times New Roman" w:hAnsi="Arial" w:cs="Arial"/>
                <w:color w:val="333333"/>
                <w:sz w:val="16"/>
                <w:szCs w:val="18"/>
                <w:lang w:eastAsia="nb-NO"/>
              </w:rPr>
              <w:t>resultat etter FH dag 2</w:t>
            </w:r>
          </w:p>
        </w:tc>
        <w:tc>
          <w:tcPr>
            <w:tcW w:w="0" w:type="auto"/>
            <w:shd w:val="clear" w:color="auto" w:fill="auto"/>
            <w:noWrap/>
            <w:vAlign w:val="bottom"/>
            <w:hideMark/>
          </w:tcPr>
          <w:p w14:paraId="6B377A7C"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33,33</w:t>
            </w:r>
          </w:p>
        </w:tc>
        <w:tc>
          <w:tcPr>
            <w:tcW w:w="0" w:type="auto"/>
            <w:shd w:val="clear" w:color="auto" w:fill="auto"/>
            <w:noWrap/>
            <w:vAlign w:val="bottom"/>
            <w:hideMark/>
          </w:tcPr>
          <w:p w14:paraId="4A62DE08"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11,33</w:t>
            </w:r>
          </w:p>
        </w:tc>
        <w:tc>
          <w:tcPr>
            <w:tcW w:w="0" w:type="auto"/>
            <w:shd w:val="clear" w:color="auto" w:fill="auto"/>
            <w:noWrap/>
            <w:vAlign w:val="bottom"/>
            <w:hideMark/>
          </w:tcPr>
          <w:p w14:paraId="4DECC3D4"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-8,67</w:t>
            </w:r>
          </w:p>
        </w:tc>
        <w:tc>
          <w:tcPr>
            <w:tcW w:w="0" w:type="auto"/>
            <w:shd w:val="clear" w:color="auto" w:fill="auto"/>
            <w:noWrap/>
            <w:vAlign w:val="bottom"/>
            <w:hideMark/>
          </w:tcPr>
          <w:p w14:paraId="0F217D93" w14:textId="77777777" w:rsidR="00817453" w:rsidRPr="00817453" w:rsidRDefault="00817453" w:rsidP="00817453">
            <w:pPr>
              <w:spacing w:after="0" w:line="240" w:lineRule="auto"/>
              <w:jc w:val="center"/>
              <w:rPr>
                <w:rFonts w:ascii="Arial" w:eastAsia="Times New Roman" w:hAnsi="Arial" w:cs="Arial"/>
                <w:color w:val="333333"/>
                <w:sz w:val="16"/>
                <w:szCs w:val="14"/>
                <w:lang w:eastAsia="nb-NO"/>
              </w:rPr>
            </w:pPr>
            <w:r w:rsidRPr="00817453">
              <w:rPr>
                <w:rFonts w:ascii="Arial" w:eastAsia="Times New Roman" w:hAnsi="Arial" w:cs="Arial"/>
                <w:b/>
                <w:bCs/>
                <w:color w:val="333333"/>
                <w:sz w:val="16"/>
                <w:szCs w:val="14"/>
                <w:lang w:eastAsia="nb-NO"/>
              </w:rPr>
              <w:t>36</w:t>
            </w:r>
          </w:p>
        </w:tc>
      </w:tr>
      <w:tr w:rsidR="00817453" w:rsidRPr="00817453" w14:paraId="23E01CDE" w14:textId="77777777" w:rsidTr="009B46DC">
        <w:trPr>
          <w:trHeight w:val="233"/>
        </w:trPr>
        <w:tc>
          <w:tcPr>
            <w:tcW w:w="0" w:type="auto"/>
            <w:shd w:val="clear" w:color="auto" w:fill="auto"/>
            <w:noWrap/>
            <w:vAlign w:val="bottom"/>
            <w:hideMark/>
          </w:tcPr>
          <w:p w14:paraId="7ED65F8F"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 (før korrigering)</w:t>
            </w:r>
          </w:p>
        </w:tc>
        <w:tc>
          <w:tcPr>
            <w:tcW w:w="0" w:type="auto"/>
            <w:shd w:val="clear" w:color="auto" w:fill="auto"/>
            <w:noWrap/>
            <w:vAlign w:val="bottom"/>
            <w:hideMark/>
          </w:tcPr>
          <w:p w14:paraId="011CE5C4"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9,33</w:t>
            </w:r>
          </w:p>
        </w:tc>
        <w:tc>
          <w:tcPr>
            <w:tcW w:w="0" w:type="auto"/>
            <w:shd w:val="clear" w:color="auto" w:fill="auto"/>
            <w:noWrap/>
            <w:vAlign w:val="bottom"/>
            <w:hideMark/>
          </w:tcPr>
          <w:p w14:paraId="4CA74A92"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3,17</w:t>
            </w:r>
          </w:p>
        </w:tc>
        <w:tc>
          <w:tcPr>
            <w:tcW w:w="0" w:type="auto"/>
            <w:shd w:val="clear" w:color="auto" w:fill="auto"/>
            <w:noWrap/>
            <w:vAlign w:val="bottom"/>
            <w:hideMark/>
          </w:tcPr>
          <w:p w14:paraId="48E4AFFC"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w:t>
            </w:r>
          </w:p>
        </w:tc>
        <w:tc>
          <w:tcPr>
            <w:tcW w:w="0" w:type="auto"/>
            <w:shd w:val="clear" w:color="auto" w:fill="auto"/>
            <w:noWrap/>
            <w:vAlign w:val="bottom"/>
            <w:hideMark/>
          </w:tcPr>
          <w:p w14:paraId="08403FE6" w14:textId="77777777" w:rsidR="00817453" w:rsidRPr="00817453" w:rsidRDefault="00817453" w:rsidP="00817453">
            <w:pPr>
              <w:spacing w:after="0" w:line="240" w:lineRule="auto"/>
              <w:jc w:val="center"/>
              <w:rPr>
                <w:rFonts w:ascii="Arial" w:eastAsia="Times New Roman" w:hAnsi="Arial" w:cs="Arial"/>
                <w:color w:val="333333"/>
                <w:sz w:val="16"/>
                <w:szCs w:val="14"/>
                <w:lang w:eastAsia="nb-NO"/>
              </w:rPr>
            </w:pPr>
          </w:p>
        </w:tc>
      </w:tr>
      <w:tr w:rsidR="00817453" w:rsidRPr="00817453" w14:paraId="144F859D" w14:textId="77777777" w:rsidTr="009B46DC">
        <w:trPr>
          <w:trHeight w:val="233"/>
        </w:trPr>
        <w:tc>
          <w:tcPr>
            <w:tcW w:w="0" w:type="auto"/>
            <w:shd w:val="clear" w:color="auto" w:fill="auto"/>
            <w:noWrap/>
            <w:vAlign w:val="bottom"/>
            <w:hideMark/>
          </w:tcPr>
          <w:p w14:paraId="67C040F8" w14:textId="77777777" w:rsidR="00817453" w:rsidRPr="00817453" w:rsidRDefault="00817453" w:rsidP="00817453">
            <w:pPr>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 (etter korrigering)</w:t>
            </w:r>
          </w:p>
        </w:tc>
        <w:tc>
          <w:tcPr>
            <w:tcW w:w="0" w:type="auto"/>
            <w:shd w:val="clear" w:color="auto" w:fill="auto"/>
            <w:noWrap/>
            <w:vAlign w:val="bottom"/>
            <w:hideMark/>
          </w:tcPr>
          <w:p w14:paraId="55895F81"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7,52</w:t>
            </w:r>
          </w:p>
        </w:tc>
        <w:tc>
          <w:tcPr>
            <w:tcW w:w="0" w:type="auto"/>
            <w:shd w:val="clear" w:color="auto" w:fill="auto"/>
            <w:noWrap/>
            <w:vAlign w:val="bottom"/>
            <w:hideMark/>
          </w:tcPr>
          <w:p w14:paraId="1221C9E8"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2,56</w:t>
            </w:r>
          </w:p>
        </w:tc>
        <w:tc>
          <w:tcPr>
            <w:tcW w:w="0" w:type="auto"/>
            <w:shd w:val="clear" w:color="auto" w:fill="auto"/>
            <w:noWrap/>
            <w:vAlign w:val="bottom"/>
            <w:hideMark/>
          </w:tcPr>
          <w:p w14:paraId="354B8E4B" w14:textId="77777777" w:rsidR="00817453" w:rsidRPr="00817453" w:rsidRDefault="00817453" w:rsidP="00817453">
            <w:pPr>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w:t>
            </w:r>
          </w:p>
        </w:tc>
        <w:tc>
          <w:tcPr>
            <w:tcW w:w="0" w:type="auto"/>
            <w:shd w:val="clear" w:color="auto" w:fill="auto"/>
            <w:noWrap/>
            <w:vAlign w:val="bottom"/>
            <w:hideMark/>
          </w:tcPr>
          <w:p w14:paraId="2E9E91E3" w14:textId="77777777" w:rsidR="00817453" w:rsidRPr="00817453" w:rsidRDefault="00817453" w:rsidP="00817453">
            <w:pPr>
              <w:spacing w:after="0" w:line="240" w:lineRule="auto"/>
              <w:jc w:val="center"/>
              <w:rPr>
                <w:rFonts w:ascii="Arial" w:eastAsia="Times New Roman" w:hAnsi="Arial" w:cs="Arial"/>
                <w:color w:val="333333"/>
                <w:sz w:val="16"/>
                <w:szCs w:val="14"/>
                <w:lang w:eastAsia="nb-NO"/>
              </w:rPr>
            </w:pPr>
            <w:r w:rsidRPr="00817453">
              <w:rPr>
                <w:rFonts w:ascii="Arial" w:eastAsia="Times New Roman" w:hAnsi="Arial" w:cs="Arial"/>
                <w:b/>
                <w:bCs/>
                <w:color w:val="333333"/>
                <w:sz w:val="16"/>
                <w:szCs w:val="14"/>
                <w:lang w:eastAsia="nb-NO"/>
              </w:rPr>
              <w:t>10,08</w:t>
            </w:r>
            <w:r w:rsidRPr="00817453">
              <w:rPr>
                <w:rFonts w:ascii="Arial" w:eastAsia="Times New Roman" w:hAnsi="Arial" w:cs="Arial"/>
                <w:b/>
                <w:bCs/>
                <w:color w:val="333333"/>
                <w:sz w:val="16"/>
                <w:szCs w:val="14"/>
                <w:vertAlign w:val="superscript"/>
                <w:lang w:eastAsia="nb-NO"/>
              </w:rPr>
              <w:t>3)</w:t>
            </w:r>
          </w:p>
        </w:tc>
      </w:tr>
      <w:tr w:rsidR="00817453" w:rsidRPr="00817453" w14:paraId="4623F720" w14:textId="77777777" w:rsidTr="009B46DC">
        <w:trPr>
          <w:trHeight w:val="233"/>
        </w:trPr>
        <w:tc>
          <w:tcPr>
            <w:tcW w:w="0" w:type="auto"/>
            <w:shd w:val="clear" w:color="auto" w:fill="auto"/>
            <w:noWrap/>
            <w:vAlign w:val="bottom"/>
          </w:tcPr>
          <w:p w14:paraId="49C58AD6" w14:textId="77777777" w:rsidR="00817453" w:rsidRPr="00817453" w:rsidRDefault="00817453" w:rsidP="00817453">
            <w:pPr>
              <w:spacing w:after="0" w:line="240" w:lineRule="auto"/>
              <w:rPr>
                <w:rFonts w:ascii="Arial" w:eastAsia="Times New Roman" w:hAnsi="Arial" w:cs="Arial"/>
                <w:color w:val="333333"/>
                <w:sz w:val="18"/>
                <w:szCs w:val="18"/>
                <w:lang w:eastAsia="nb-NO"/>
              </w:rPr>
            </w:pPr>
            <w:r w:rsidRPr="00817453">
              <w:rPr>
                <w:rFonts w:ascii="Arial" w:eastAsia="Times New Roman" w:hAnsi="Arial" w:cs="Arial"/>
                <w:color w:val="333333"/>
                <w:sz w:val="16"/>
                <w:szCs w:val="18"/>
                <w:lang w:eastAsia="nb-NO"/>
              </w:rPr>
              <w:t>Markedsverdi dag 2 etter FH og skatt</w:t>
            </w:r>
          </w:p>
        </w:tc>
        <w:tc>
          <w:tcPr>
            <w:tcW w:w="0" w:type="auto"/>
            <w:shd w:val="clear" w:color="auto" w:fill="auto"/>
            <w:noWrap/>
            <w:vAlign w:val="bottom"/>
          </w:tcPr>
          <w:p w14:paraId="3A6C136D" w14:textId="77777777" w:rsidR="00817453" w:rsidRPr="00817453" w:rsidRDefault="00817453" w:rsidP="00817453">
            <w:pPr>
              <w:spacing w:after="0" w:line="240" w:lineRule="auto"/>
              <w:jc w:val="right"/>
              <w:rPr>
                <w:rFonts w:ascii="Arial" w:eastAsia="Times New Roman" w:hAnsi="Arial" w:cs="Arial"/>
                <w:color w:val="333333"/>
                <w:sz w:val="18"/>
                <w:szCs w:val="18"/>
                <w:lang w:eastAsia="nb-NO"/>
              </w:rPr>
            </w:pPr>
            <w:r w:rsidRPr="00817453">
              <w:rPr>
                <w:rFonts w:ascii="Arial" w:eastAsia="Times New Roman" w:hAnsi="Arial" w:cs="Arial"/>
                <w:color w:val="333333"/>
                <w:sz w:val="16"/>
                <w:szCs w:val="18"/>
                <w:lang w:eastAsia="nb-NO"/>
              </w:rPr>
              <w:t>2977,48</w:t>
            </w:r>
          </w:p>
        </w:tc>
        <w:tc>
          <w:tcPr>
            <w:tcW w:w="0" w:type="auto"/>
            <w:shd w:val="clear" w:color="auto" w:fill="auto"/>
            <w:noWrap/>
            <w:vAlign w:val="bottom"/>
          </w:tcPr>
          <w:p w14:paraId="5F3214B6" w14:textId="77777777" w:rsidR="00817453" w:rsidRPr="00817453" w:rsidRDefault="00817453" w:rsidP="00817453">
            <w:pPr>
              <w:spacing w:after="0" w:line="240" w:lineRule="auto"/>
              <w:jc w:val="right"/>
              <w:rPr>
                <w:rFonts w:ascii="Arial" w:eastAsia="Times New Roman" w:hAnsi="Arial" w:cs="Arial"/>
                <w:color w:val="333333"/>
                <w:sz w:val="18"/>
                <w:szCs w:val="18"/>
                <w:lang w:eastAsia="nb-NO"/>
              </w:rPr>
            </w:pPr>
            <w:r w:rsidRPr="00817453">
              <w:rPr>
                <w:rFonts w:ascii="Arial" w:eastAsia="Times New Roman" w:hAnsi="Arial" w:cs="Arial"/>
                <w:color w:val="333333"/>
                <w:sz w:val="16"/>
                <w:szCs w:val="18"/>
                <w:lang w:eastAsia="nb-NO"/>
              </w:rPr>
              <w:t>1185,44</w:t>
            </w:r>
          </w:p>
        </w:tc>
        <w:tc>
          <w:tcPr>
            <w:tcW w:w="0" w:type="auto"/>
            <w:shd w:val="clear" w:color="auto" w:fill="auto"/>
            <w:noWrap/>
            <w:vAlign w:val="bottom"/>
          </w:tcPr>
          <w:p w14:paraId="1F517B56" w14:textId="77777777" w:rsidR="00817453" w:rsidRPr="00817453" w:rsidRDefault="00817453" w:rsidP="00817453">
            <w:pPr>
              <w:spacing w:after="0" w:line="240" w:lineRule="auto"/>
              <w:jc w:val="right"/>
              <w:rPr>
                <w:rFonts w:ascii="Arial" w:eastAsia="Times New Roman" w:hAnsi="Arial" w:cs="Arial"/>
                <w:color w:val="333333"/>
                <w:sz w:val="18"/>
                <w:szCs w:val="18"/>
                <w:lang w:eastAsia="nb-NO"/>
              </w:rPr>
            </w:pPr>
            <w:r w:rsidRPr="00817453">
              <w:rPr>
                <w:rFonts w:ascii="Arial" w:eastAsia="Times New Roman" w:hAnsi="Arial" w:cs="Arial"/>
                <w:color w:val="333333"/>
                <w:sz w:val="16"/>
                <w:szCs w:val="18"/>
                <w:lang w:eastAsia="nb-NO"/>
              </w:rPr>
              <w:t>1773</w:t>
            </w:r>
          </w:p>
        </w:tc>
        <w:tc>
          <w:tcPr>
            <w:tcW w:w="0" w:type="auto"/>
            <w:shd w:val="clear" w:color="auto" w:fill="auto"/>
            <w:noWrap/>
            <w:vAlign w:val="bottom"/>
          </w:tcPr>
          <w:p w14:paraId="13F55754" w14:textId="77777777" w:rsidR="00817453" w:rsidRPr="00817453" w:rsidRDefault="00817453" w:rsidP="00817453">
            <w:pPr>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5935,92</w:t>
            </w:r>
          </w:p>
        </w:tc>
      </w:tr>
    </w:tbl>
    <w:p w14:paraId="6CCC56A5" w14:textId="77777777" w:rsidR="00817453" w:rsidRPr="00817453" w:rsidRDefault="00817453" w:rsidP="00817453">
      <w:pPr>
        <w:spacing w:after="0" w:line="240" w:lineRule="auto"/>
      </w:pPr>
    </w:p>
    <w:p w14:paraId="7624F7D7" w14:textId="731B77AC" w:rsidR="00817453" w:rsidRPr="00817453" w:rsidRDefault="00817453" w:rsidP="00817453">
      <w:pPr>
        <w:spacing w:after="0" w:line="240" w:lineRule="auto"/>
      </w:pPr>
      <w:r w:rsidRPr="00817453">
        <w:t xml:space="preserve">Tabellen illustrerer beregningen av verdipapirfondets daglige skattekostnad samtidig som den enkelte andelsklasses skattekostnad beregnes. Den totale skattekostnaden, som er beregnet for verdipapirfondet, fordeles ut på andelsklassene </w:t>
      </w:r>
      <w:proofErr w:type="spellStart"/>
      <w:r w:rsidRPr="00817453">
        <w:t>iht</w:t>
      </w:r>
      <w:proofErr w:type="spellEnd"/>
      <w:r w:rsidRPr="00817453">
        <w:t xml:space="preserve"> andelsklassens andel av denne, og medtas i daglig </w:t>
      </w:r>
      <w:r w:rsidRPr="00817453">
        <w:lastRenderedPageBreak/>
        <w:t xml:space="preserve">NAV-beregning på andelsklassenivå. Dersom en andelsklasse </w:t>
      </w:r>
      <w:proofErr w:type="spellStart"/>
      <w:r w:rsidRPr="00817453">
        <w:t>iht</w:t>
      </w:r>
      <w:proofErr w:type="spellEnd"/>
      <w:r w:rsidRPr="00817453">
        <w:t xml:space="preserve"> sin skatteberegning på andelsklassenivå ikke er i skatteposisjon (skattemessig underskudd - i tabellen over illustrert ved klasse C dag 2), skal denne klassen ikke belastes med skattekostnad. All skattekostnad iht</w:t>
      </w:r>
      <w:r w:rsidR="003A3441">
        <w:t>.</w:t>
      </w:r>
      <w:r w:rsidRPr="00817453">
        <w:t xml:space="preserve"> skatteberegningen på fondsnivå skal på daglig basis belastes forholdsmessig på andelsklasser som har skatt i sine skatteberegninger på andelsklassenivå. Dette innebærer at klasser som er i skatteposisjon vil gjøre seg nytte av skattemessig underskudd i andre klasser.</w:t>
      </w:r>
    </w:p>
    <w:p w14:paraId="0344F5B6" w14:textId="77777777" w:rsidR="00817453" w:rsidRPr="00817453" w:rsidRDefault="00817453" w:rsidP="00817453">
      <w:pPr>
        <w:spacing w:after="0" w:line="240" w:lineRule="auto"/>
      </w:pPr>
    </w:p>
    <w:p w14:paraId="0792EB50" w14:textId="0A63935E" w:rsidR="00817453" w:rsidRPr="00817453" w:rsidRDefault="00817453" w:rsidP="00817453">
      <w:pPr>
        <w:spacing w:after="0" w:line="240" w:lineRule="auto"/>
      </w:pPr>
      <w:r w:rsidRPr="00817453">
        <w:t>Et viktig poeng som er forsøkt illustrert i tabellen over, er at det daglig må tas hensyn til endringer i skatte</w:t>
      </w:r>
      <w:r w:rsidR="003A3441">
        <w:t xml:space="preserve">messig </w:t>
      </w:r>
      <w:r w:rsidRPr="00817453">
        <w:t>resultatet på klassenivå. Dersom dette ikke gjøres, vil NAV-beregningen på andelsklassenivå kunne bli feil – og med risiko for at andelseiere som tegner eller innløser gjør dette til feil kurs. Med utgangspunkt i tabellen over ville skatteberegningen uten at det tas hensyn til endringer i skatte</w:t>
      </w:r>
      <w:r w:rsidR="003A3441">
        <w:t xml:space="preserve">messig </w:t>
      </w:r>
      <w:r w:rsidRPr="00817453">
        <w:t>resultatet på daglig basis på klassenivå, blitt som vist i tabellen under:</w:t>
      </w:r>
    </w:p>
    <w:p w14:paraId="2A5A0547" w14:textId="77777777" w:rsidR="00817453" w:rsidRPr="00817453" w:rsidRDefault="00817453" w:rsidP="00817453">
      <w:pPr>
        <w:spacing w:after="0" w:line="240" w:lineRule="auto"/>
      </w:pPr>
    </w:p>
    <w:p w14:paraId="5A893B84" w14:textId="77777777" w:rsidR="00817453" w:rsidRPr="00817453" w:rsidRDefault="00817453" w:rsidP="00817453">
      <w:pPr>
        <w:spacing w:after="0" w:line="240" w:lineRule="auto"/>
      </w:pPr>
      <w:r w:rsidRPr="00817453">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567"/>
        <w:gridCol w:w="425"/>
        <w:gridCol w:w="425"/>
        <w:gridCol w:w="1418"/>
      </w:tblGrid>
      <w:tr w:rsidR="00817453" w:rsidRPr="00817453" w14:paraId="41F7B357" w14:textId="77777777" w:rsidTr="009B46DC">
        <w:trPr>
          <w:trHeight w:val="240"/>
        </w:trPr>
        <w:tc>
          <w:tcPr>
            <w:tcW w:w="2142" w:type="dxa"/>
            <w:shd w:val="clear" w:color="auto" w:fill="auto"/>
            <w:noWrap/>
            <w:vAlign w:val="bottom"/>
            <w:hideMark/>
          </w:tcPr>
          <w:p w14:paraId="5DBD1387" w14:textId="77777777" w:rsidR="00817453" w:rsidRPr="00817453" w:rsidRDefault="00817453" w:rsidP="00817453">
            <w:pPr>
              <w:keepNext/>
              <w:spacing w:after="0" w:line="240" w:lineRule="auto"/>
              <w:rPr>
                <w:rFonts w:ascii="Arial" w:eastAsia="Times New Roman" w:hAnsi="Arial" w:cs="Arial"/>
                <w:b/>
                <w:color w:val="333333"/>
                <w:sz w:val="18"/>
                <w:szCs w:val="18"/>
                <w:lang w:eastAsia="nb-NO"/>
              </w:rPr>
            </w:pPr>
            <w:r w:rsidRPr="00817453">
              <w:rPr>
                <w:rFonts w:ascii="Arial" w:eastAsia="Times New Roman" w:hAnsi="Arial" w:cs="Arial"/>
                <w:b/>
                <w:color w:val="333333"/>
                <w:sz w:val="18"/>
                <w:szCs w:val="18"/>
                <w:lang w:eastAsia="nb-NO"/>
              </w:rPr>
              <w:t>Klasse</w:t>
            </w:r>
          </w:p>
        </w:tc>
        <w:tc>
          <w:tcPr>
            <w:tcW w:w="567" w:type="dxa"/>
            <w:shd w:val="clear" w:color="auto" w:fill="auto"/>
            <w:noWrap/>
            <w:vAlign w:val="bottom"/>
            <w:hideMark/>
          </w:tcPr>
          <w:p w14:paraId="39A2F8A9" w14:textId="77777777" w:rsidR="00817453" w:rsidRPr="00817453" w:rsidRDefault="00817453" w:rsidP="00817453">
            <w:pPr>
              <w:keepNext/>
              <w:spacing w:after="0" w:line="240" w:lineRule="auto"/>
              <w:jc w:val="right"/>
              <w:rPr>
                <w:rFonts w:ascii="Arial" w:eastAsia="Times New Roman" w:hAnsi="Arial" w:cs="Arial"/>
                <w:b/>
                <w:bCs/>
                <w:color w:val="333333"/>
                <w:sz w:val="18"/>
                <w:szCs w:val="18"/>
                <w:lang w:eastAsia="nb-NO"/>
              </w:rPr>
            </w:pPr>
            <w:r w:rsidRPr="00817453">
              <w:rPr>
                <w:rFonts w:ascii="Arial" w:eastAsia="Times New Roman" w:hAnsi="Arial" w:cs="Arial"/>
                <w:b/>
                <w:bCs/>
                <w:color w:val="333333"/>
                <w:sz w:val="18"/>
                <w:szCs w:val="18"/>
                <w:lang w:eastAsia="nb-NO"/>
              </w:rPr>
              <w:t>A</w:t>
            </w:r>
          </w:p>
        </w:tc>
        <w:tc>
          <w:tcPr>
            <w:tcW w:w="425" w:type="dxa"/>
            <w:shd w:val="clear" w:color="auto" w:fill="auto"/>
            <w:noWrap/>
            <w:vAlign w:val="bottom"/>
            <w:hideMark/>
          </w:tcPr>
          <w:p w14:paraId="3C2A4456" w14:textId="77777777" w:rsidR="00817453" w:rsidRPr="00817453" w:rsidRDefault="00817453" w:rsidP="00817453">
            <w:pPr>
              <w:keepNext/>
              <w:spacing w:after="0" w:line="240" w:lineRule="auto"/>
              <w:jc w:val="right"/>
              <w:rPr>
                <w:rFonts w:ascii="Arial" w:eastAsia="Times New Roman" w:hAnsi="Arial" w:cs="Arial"/>
                <w:b/>
                <w:bCs/>
                <w:color w:val="333333"/>
                <w:sz w:val="18"/>
                <w:szCs w:val="18"/>
                <w:lang w:eastAsia="nb-NO"/>
              </w:rPr>
            </w:pPr>
            <w:r w:rsidRPr="00817453">
              <w:rPr>
                <w:rFonts w:ascii="Arial" w:eastAsia="Times New Roman" w:hAnsi="Arial" w:cs="Arial"/>
                <w:b/>
                <w:bCs/>
                <w:color w:val="333333"/>
                <w:sz w:val="18"/>
                <w:szCs w:val="18"/>
                <w:lang w:eastAsia="nb-NO"/>
              </w:rPr>
              <w:t>B</w:t>
            </w:r>
          </w:p>
        </w:tc>
        <w:tc>
          <w:tcPr>
            <w:tcW w:w="425" w:type="dxa"/>
            <w:shd w:val="clear" w:color="auto" w:fill="auto"/>
            <w:noWrap/>
            <w:vAlign w:val="bottom"/>
            <w:hideMark/>
          </w:tcPr>
          <w:p w14:paraId="3C8C6205" w14:textId="77777777" w:rsidR="00817453" w:rsidRPr="00817453" w:rsidRDefault="00817453" w:rsidP="00817453">
            <w:pPr>
              <w:keepNext/>
              <w:spacing w:after="0" w:line="240" w:lineRule="auto"/>
              <w:jc w:val="right"/>
              <w:rPr>
                <w:rFonts w:ascii="Arial" w:eastAsia="Times New Roman" w:hAnsi="Arial" w:cs="Arial"/>
                <w:b/>
                <w:bCs/>
                <w:color w:val="333333"/>
                <w:sz w:val="18"/>
                <w:szCs w:val="18"/>
                <w:lang w:eastAsia="nb-NO"/>
              </w:rPr>
            </w:pPr>
            <w:r w:rsidRPr="00817453">
              <w:rPr>
                <w:rFonts w:ascii="Arial" w:eastAsia="Times New Roman" w:hAnsi="Arial" w:cs="Arial"/>
                <w:b/>
                <w:bCs/>
                <w:color w:val="333333"/>
                <w:sz w:val="18"/>
                <w:szCs w:val="18"/>
                <w:lang w:eastAsia="nb-NO"/>
              </w:rPr>
              <w:t>C</w:t>
            </w:r>
          </w:p>
        </w:tc>
        <w:tc>
          <w:tcPr>
            <w:tcW w:w="1418" w:type="dxa"/>
            <w:shd w:val="clear" w:color="auto" w:fill="auto"/>
            <w:noWrap/>
            <w:vAlign w:val="bottom"/>
            <w:hideMark/>
          </w:tcPr>
          <w:p w14:paraId="70993E4B" w14:textId="77777777" w:rsidR="00817453" w:rsidRPr="00817453" w:rsidRDefault="00817453" w:rsidP="00817453">
            <w:pPr>
              <w:keepNext/>
              <w:spacing w:after="0" w:line="240" w:lineRule="auto"/>
              <w:jc w:val="center"/>
              <w:rPr>
                <w:rFonts w:ascii="Arial" w:eastAsia="Times New Roman" w:hAnsi="Arial" w:cs="Arial"/>
                <w:b/>
                <w:bCs/>
                <w:color w:val="333333"/>
                <w:sz w:val="16"/>
                <w:szCs w:val="16"/>
                <w:lang w:eastAsia="nb-NO"/>
              </w:rPr>
            </w:pPr>
            <w:r w:rsidRPr="00817453">
              <w:rPr>
                <w:rFonts w:ascii="Arial" w:eastAsia="Times New Roman" w:hAnsi="Arial" w:cs="Arial"/>
                <w:b/>
                <w:bCs/>
                <w:noProof/>
                <w:color w:val="333333"/>
                <w:sz w:val="14"/>
                <w:szCs w:val="14"/>
                <w:lang w:eastAsia="nb-NO"/>
              </w:rPr>
              <mc:AlternateContent>
                <mc:Choice Requires="wps">
                  <w:drawing>
                    <wp:anchor distT="0" distB="0" distL="114300" distR="114300" simplePos="0" relativeHeight="251660288" behindDoc="0" locked="0" layoutInCell="1" allowOverlap="1" wp14:anchorId="20CFD6F9" wp14:editId="6076C7A0">
                      <wp:simplePos x="0" y="0"/>
                      <wp:positionH relativeFrom="column">
                        <wp:posOffset>1428115</wp:posOffset>
                      </wp:positionH>
                      <wp:positionV relativeFrom="paragraph">
                        <wp:posOffset>-41910</wp:posOffset>
                      </wp:positionV>
                      <wp:extent cx="1905000" cy="842645"/>
                      <wp:effectExtent l="0" t="0" r="19050" b="14605"/>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42645"/>
                              </a:xfrm>
                              <a:prstGeom prst="rect">
                                <a:avLst/>
                              </a:prstGeom>
                              <a:solidFill>
                                <a:srgbClr val="FFFFFF"/>
                              </a:solidFill>
                              <a:ln w="9525">
                                <a:solidFill>
                                  <a:srgbClr val="000000"/>
                                </a:solidFill>
                                <a:miter lim="800000"/>
                                <a:headEnd/>
                                <a:tailEnd/>
                              </a:ln>
                            </wps:spPr>
                            <wps:txbx>
                              <w:txbxContent>
                                <w:p w14:paraId="40CD670F" w14:textId="77777777" w:rsidR="009B46DC" w:rsidRDefault="009B46DC" w:rsidP="00817453">
                                  <w:pPr>
                                    <w:spacing w:after="0" w:line="240" w:lineRule="auto"/>
                                  </w:pPr>
                                  <w:r>
                                    <w:rPr>
                                      <w:sz w:val="18"/>
                                      <w:vertAlign w:val="superscript"/>
                                    </w:rPr>
                                    <w:t>1</w:t>
                                  </w:r>
                                  <w:r w:rsidRPr="000E0911">
                                    <w:rPr>
                                      <w:sz w:val="18"/>
                                      <w:vertAlign w:val="superscript"/>
                                    </w:rPr>
                                    <w:t>)</w:t>
                                  </w:r>
                                  <w:r>
                                    <w:rPr>
                                      <w:sz w:val="16"/>
                                    </w:rPr>
                                    <w:t xml:space="preserve">Akkumulert skatteresultat dag 1 og 2. </w:t>
                                  </w:r>
                                  <w:r w:rsidRPr="000E0911">
                                    <w:rPr>
                                      <w:sz w:val="16"/>
                                    </w:rPr>
                                    <w:t xml:space="preserve"> </w:t>
                                  </w:r>
                                  <w:r>
                                    <w:rPr>
                                      <w:sz w:val="16"/>
                                    </w:rPr>
                                    <w:t>Siden klasse A utgjør halvparten av fondets kapital, tilordnes også halvparten av skatteresultatet denne klassen.</w:t>
                                  </w:r>
                                  <w:r w:rsidRPr="009D22C4">
                                    <w:t xml:space="preserve"> </w:t>
                                  </w:r>
                                </w:p>
                                <w:p w14:paraId="22F773E2" w14:textId="77777777" w:rsidR="009B46DC" w:rsidRPr="009D22C4" w:rsidRDefault="009B46DC" w:rsidP="00817453">
                                  <w:pPr>
                                    <w:spacing w:after="0" w:line="240" w:lineRule="auto"/>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FD6F9" id="_x0000_s1027" type="#_x0000_t202" style="position:absolute;left:0;text-align:left;margin-left:112.45pt;margin-top:-3.3pt;width:150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">
                      <v:textbox>
                        <w:txbxContent>
                          <w:p w14:paraId="40CD670F" w14:textId="77777777" w:rsidR="009B46DC" w:rsidRDefault="009B46DC" w:rsidP="00817453">
                            <w:pPr>
                              <w:spacing w:after="0" w:line="240" w:lineRule="auto"/>
                            </w:pPr>
                            <w:r>
                              <w:rPr>
                                <w:sz w:val="18"/>
                                <w:vertAlign w:val="superscript"/>
                              </w:rPr>
                              <w:t>1</w:t>
                            </w:r>
                            <w:r w:rsidRPr="000E0911">
                              <w:rPr>
                                <w:sz w:val="18"/>
                                <w:vertAlign w:val="superscript"/>
                              </w:rPr>
                              <w:t>)</w:t>
                            </w:r>
                            <w:r>
                              <w:rPr>
                                <w:sz w:val="16"/>
                              </w:rPr>
                              <w:t xml:space="preserve">Akkumulert skatteresultat dag 1 og 2. </w:t>
                            </w:r>
                            <w:r w:rsidRPr="000E0911">
                              <w:rPr>
                                <w:sz w:val="16"/>
                              </w:rPr>
                              <w:t xml:space="preserve"> </w:t>
                            </w:r>
                            <w:r>
                              <w:rPr>
                                <w:sz w:val="16"/>
                              </w:rPr>
                              <w:t>Siden klasse A utgjør halvparten av fondets kapital, tilordnes også halvparten av skatteresultatet denne klassen.</w:t>
                            </w:r>
                            <w:r w:rsidRPr="009D22C4">
                              <w:t xml:space="preserve"> </w:t>
                            </w:r>
                          </w:p>
                          <w:p w14:paraId="22F773E2" w14:textId="77777777" w:rsidR="009B46DC" w:rsidRPr="009D22C4" w:rsidRDefault="009B46DC" w:rsidP="00817453">
                            <w:pPr>
                              <w:spacing w:after="0" w:line="240" w:lineRule="auto"/>
                              <w:rPr>
                                <w:sz w:val="14"/>
                              </w:rPr>
                            </w:pPr>
                          </w:p>
                        </w:txbxContent>
                      </v:textbox>
                    </v:shape>
                  </w:pict>
                </mc:Fallback>
              </mc:AlternateContent>
            </w:r>
            <w:r w:rsidRPr="00817453">
              <w:rPr>
                <w:rFonts w:ascii="Arial" w:eastAsia="Times New Roman" w:hAnsi="Arial" w:cs="Arial"/>
                <w:b/>
                <w:bCs/>
                <w:color w:val="333333"/>
                <w:sz w:val="16"/>
                <w:szCs w:val="16"/>
                <w:lang w:eastAsia="nb-NO"/>
              </w:rPr>
              <w:t>Fond total</w:t>
            </w:r>
          </w:p>
        </w:tc>
      </w:tr>
      <w:tr w:rsidR="00817453" w:rsidRPr="00817453" w14:paraId="3DDBF97B" w14:textId="77777777" w:rsidTr="009B46DC">
        <w:trPr>
          <w:trHeight w:val="240"/>
        </w:trPr>
        <w:tc>
          <w:tcPr>
            <w:tcW w:w="2142" w:type="dxa"/>
            <w:shd w:val="clear" w:color="auto" w:fill="auto"/>
            <w:noWrap/>
            <w:vAlign w:val="bottom"/>
            <w:hideMark/>
          </w:tcPr>
          <w:p w14:paraId="56A7E041" w14:textId="77777777" w:rsidR="00817453" w:rsidRPr="00817453" w:rsidRDefault="00817453" w:rsidP="00817453">
            <w:pPr>
              <w:keepNext/>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 xml:space="preserve">Akkumulert skatteresultat </w:t>
            </w:r>
          </w:p>
        </w:tc>
        <w:tc>
          <w:tcPr>
            <w:tcW w:w="567" w:type="dxa"/>
            <w:shd w:val="clear" w:color="auto" w:fill="auto"/>
            <w:noWrap/>
            <w:vAlign w:val="bottom"/>
            <w:hideMark/>
          </w:tcPr>
          <w:p w14:paraId="0152FAAE"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75</w:t>
            </w:r>
          </w:p>
        </w:tc>
        <w:tc>
          <w:tcPr>
            <w:tcW w:w="425" w:type="dxa"/>
            <w:shd w:val="clear" w:color="auto" w:fill="auto"/>
            <w:noWrap/>
            <w:vAlign w:val="bottom"/>
            <w:hideMark/>
          </w:tcPr>
          <w:p w14:paraId="67678940"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30</w:t>
            </w:r>
          </w:p>
        </w:tc>
        <w:tc>
          <w:tcPr>
            <w:tcW w:w="425" w:type="dxa"/>
            <w:shd w:val="clear" w:color="auto" w:fill="auto"/>
            <w:noWrap/>
            <w:vAlign w:val="bottom"/>
            <w:hideMark/>
          </w:tcPr>
          <w:p w14:paraId="0A094441"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45</w:t>
            </w:r>
          </w:p>
        </w:tc>
        <w:tc>
          <w:tcPr>
            <w:tcW w:w="1418" w:type="dxa"/>
            <w:shd w:val="clear" w:color="auto" w:fill="auto"/>
            <w:noWrap/>
            <w:vAlign w:val="bottom"/>
            <w:hideMark/>
          </w:tcPr>
          <w:p w14:paraId="208C350D" w14:textId="77777777" w:rsidR="00817453" w:rsidRPr="00817453" w:rsidRDefault="00817453" w:rsidP="00817453">
            <w:pPr>
              <w:keepNext/>
              <w:spacing w:after="0" w:line="240" w:lineRule="auto"/>
              <w:jc w:val="center"/>
              <w:rPr>
                <w:rFonts w:ascii="Arial" w:eastAsia="Times New Roman" w:hAnsi="Arial" w:cs="Arial"/>
                <w:color w:val="333333"/>
                <w:sz w:val="16"/>
                <w:szCs w:val="14"/>
                <w:lang w:eastAsia="nb-NO"/>
              </w:rPr>
            </w:pPr>
            <w:r w:rsidRPr="00817453">
              <w:rPr>
                <w:rFonts w:ascii="Arial" w:eastAsia="Times New Roman" w:hAnsi="Arial" w:cs="Arial"/>
                <w:b/>
                <w:color w:val="333333"/>
                <w:sz w:val="16"/>
                <w:szCs w:val="14"/>
                <w:lang w:eastAsia="nb-NO"/>
              </w:rPr>
              <w:t>150</w:t>
            </w:r>
            <w:r w:rsidRPr="00817453">
              <w:rPr>
                <w:rFonts w:ascii="Arial" w:eastAsia="Times New Roman" w:hAnsi="Arial" w:cs="Arial"/>
                <w:b/>
                <w:color w:val="333333"/>
                <w:sz w:val="16"/>
                <w:szCs w:val="14"/>
                <w:vertAlign w:val="superscript"/>
                <w:lang w:eastAsia="nb-NO"/>
              </w:rPr>
              <w:t>1)</w:t>
            </w:r>
          </w:p>
        </w:tc>
      </w:tr>
      <w:tr w:rsidR="00817453" w:rsidRPr="00817453" w14:paraId="736F11C8" w14:textId="77777777" w:rsidTr="009B46DC">
        <w:trPr>
          <w:trHeight w:val="240"/>
        </w:trPr>
        <w:tc>
          <w:tcPr>
            <w:tcW w:w="2142" w:type="dxa"/>
            <w:shd w:val="clear" w:color="auto" w:fill="auto"/>
            <w:noWrap/>
            <w:vAlign w:val="bottom"/>
            <w:hideMark/>
          </w:tcPr>
          <w:p w14:paraId="3AFEC1A5" w14:textId="77777777" w:rsidR="00817453" w:rsidRPr="00817453" w:rsidRDefault="00817453" w:rsidP="00817453">
            <w:pPr>
              <w:keepNext/>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FH dag 1 og 2</w:t>
            </w:r>
          </w:p>
        </w:tc>
        <w:tc>
          <w:tcPr>
            <w:tcW w:w="567" w:type="dxa"/>
            <w:shd w:val="clear" w:color="auto" w:fill="auto"/>
            <w:noWrap/>
            <w:vAlign w:val="bottom"/>
            <w:hideMark/>
          </w:tcPr>
          <w:p w14:paraId="5A57A83D"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25</w:t>
            </w:r>
          </w:p>
        </w:tc>
        <w:tc>
          <w:tcPr>
            <w:tcW w:w="425" w:type="dxa"/>
            <w:shd w:val="clear" w:color="auto" w:fill="auto"/>
            <w:noWrap/>
            <w:vAlign w:val="bottom"/>
            <w:hideMark/>
          </w:tcPr>
          <w:p w14:paraId="6FDE0912"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32</w:t>
            </w:r>
          </w:p>
        </w:tc>
        <w:tc>
          <w:tcPr>
            <w:tcW w:w="425" w:type="dxa"/>
            <w:shd w:val="clear" w:color="auto" w:fill="auto"/>
            <w:noWrap/>
            <w:vAlign w:val="bottom"/>
            <w:hideMark/>
          </w:tcPr>
          <w:p w14:paraId="340EDA5F"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57</w:t>
            </w:r>
          </w:p>
        </w:tc>
        <w:tc>
          <w:tcPr>
            <w:tcW w:w="1418" w:type="dxa"/>
            <w:shd w:val="clear" w:color="auto" w:fill="auto"/>
            <w:noWrap/>
            <w:vAlign w:val="bottom"/>
            <w:hideMark/>
          </w:tcPr>
          <w:p w14:paraId="38DC3877" w14:textId="77777777" w:rsidR="00817453" w:rsidRPr="00817453" w:rsidRDefault="00817453" w:rsidP="00817453">
            <w:pPr>
              <w:keepNext/>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114</w:t>
            </w:r>
          </w:p>
        </w:tc>
      </w:tr>
      <w:tr w:rsidR="00817453" w:rsidRPr="00817453" w14:paraId="72FB8675" w14:textId="77777777" w:rsidTr="009B46DC">
        <w:trPr>
          <w:trHeight w:val="240"/>
        </w:trPr>
        <w:tc>
          <w:tcPr>
            <w:tcW w:w="2142" w:type="dxa"/>
            <w:shd w:val="clear" w:color="auto" w:fill="auto"/>
            <w:noWrap/>
            <w:vAlign w:val="bottom"/>
            <w:hideMark/>
          </w:tcPr>
          <w:p w14:paraId="070A1CB9" w14:textId="77777777" w:rsidR="00817453" w:rsidRPr="00817453" w:rsidRDefault="00817453" w:rsidP="00817453">
            <w:pPr>
              <w:keepNext/>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Skatteresultat etter FH</w:t>
            </w:r>
          </w:p>
        </w:tc>
        <w:tc>
          <w:tcPr>
            <w:tcW w:w="567" w:type="dxa"/>
            <w:shd w:val="clear" w:color="auto" w:fill="auto"/>
            <w:noWrap/>
            <w:vAlign w:val="bottom"/>
            <w:hideMark/>
          </w:tcPr>
          <w:p w14:paraId="29FC8A73"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50</w:t>
            </w:r>
          </w:p>
        </w:tc>
        <w:tc>
          <w:tcPr>
            <w:tcW w:w="425" w:type="dxa"/>
            <w:shd w:val="clear" w:color="auto" w:fill="auto"/>
            <w:noWrap/>
            <w:vAlign w:val="bottom"/>
            <w:hideMark/>
          </w:tcPr>
          <w:p w14:paraId="58581BD1"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-2</w:t>
            </w:r>
          </w:p>
        </w:tc>
        <w:tc>
          <w:tcPr>
            <w:tcW w:w="425" w:type="dxa"/>
            <w:shd w:val="clear" w:color="auto" w:fill="auto"/>
            <w:noWrap/>
            <w:vAlign w:val="bottom"/>
            <w:hideMark/>
          </w:tcPr>
          <w:p w14:paraId="47300A0D"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-12</w:t>
            </w:r>
          </w:p>
        </w:tc>
        <w:tc>
          <w:tcPr>
            <w:tcW w:w="1418" w:type="dxa"/>
            <w:shd w:val="clear" w:color="auto" w:fill="auto"/>
            <w:noWrap/>
            <w:vAlign w:val="bottom"/>
            <w:hideMark/>
          </w:tcPr>
          <w:p w14:paraId="18FE687F" w14:textId="77777777" w:rsidR="00817453" w:rsidRPr="00817453" w:rsidRDefault="00817453" w:rsidP="00817453">
            <w:pPr>
              <w:keepNext/>
              <w:spacing w:after="0" w:line="240" w:lineRule="auto"/>
              <w:jc w:val="center"/>
              <w:rPr>
                <w:rFonts w:ascii="Arial" w:eastAsia="Times New Roman" w:hAnsi="Arial" w:cs="Arial"/>
                <w:b/>
                <w:color w:val="333333"/>
                <w:sz w:val="16"/>
                <w:szCs w:val="14"/>
                <w:lang w:eastAsia="nb-NO"/>
              </w:rPr>
            </w:pPr>
            <w:r w:rsidRPr="00817453">
              <w:rPr>
                <w:rFonts w:ascii="Arial" w:eastAsia="Times New Roman" w:hAnsi="Arial" w:cs="Arial"/>
                <w:b/>
                <w:color w:val="333333"/>
                <w:sz w:val="16"/>
                <w:szCs w:val="14"/>
                <w:lang w:eastAsia="nb-NO"/>
              </w:rPr>
              <w:t>36</w:t>
            </w:r>
          </w:p>
        </w:tc>
      </w:tr>
      <w:tr w:rsidR="00817453" w:rsidRPr="00817453" w14:paraId="5F84CC3A" w14:textId="77777777" w:rsidTr="009B46DC">
        <w:trPr>
          <w:trHeight w:val="240"/>
        </w:trPr>
        <w:tc>
          <w:tcPr>
            <w:tcW w:w="2142" w:type="dxa"/>
            <w:shd w:val="clear" w:color="auto" w:fill="auto"/>
            <w:noWrap/>
            <w:vAlign w:val="bottom"/>
            <w:hideMark/>
          </w:tcPr>
          <w:p w14:paraId="36622ACB" w14:textId="77777777" w:rsidR="00817453" w:rsidRPr="00817453" w:rsidRDefault="00817453" w:rsidP="00817453">
            <w:pPr>
              <w:keepNext/>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 (før korrigering)</w:t>
            </w:r>
          </w:p>
        </w:tc>
        <w:tc>
          <w:tcPr>
            <w:tcW w:w="567" w:type="dxa"/>
            <w:shd w:val="clear" w:color="auto" w:fill="auto"/>
            <w:noWrap/>
            <w:vAlign w:val="bottom"/>
            <w:hideMark/>
          </w:tcPr>
          <w:p w14:paraId="6F1083FC"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14</w:t>
            </w:r>
          </w:p>
        </w:tc>
        <w:tc>
          <w:tcPr>
            <w:tcW w:w="425" w:type="dxa"/>
            <w:shd w:val="clear" w:color="auto" w:fill="auto"/>
            <w:noWrap/>
            <w:vAlign w:val="bottom"/>
            <w:hideMark/>
          </w:tcPr>
          <w:p w14:paraId="67A45D5F"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w:t>
            </w:r>
          </w:p>
        </w:tc>
        <w:tc>
          <w:tcPr>
            <w:tcW w:w="425" w:type="dxa"/>
            <w:shd w:val="clear" w:color="auto" w:fill="auto"/>
            <w:noWrap/>
            <w:vAlign w:val="bottom"/>
            <w:hideMark/>
          </w:tcPr>
          <w:p w14:paraId="279EE50C"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w:t>
            </w:r>
          </w:p>
        </w:tc>
        <w:tc>
          <w:tcPr>
            <w:tcW w:w="1418" w:type="dxa"/>
            <w:shd w:val="clear" w:color="auto" w:fill="auto"/>
            <w:noWrap/>
            <w:vAlign w:val="bottom"/>
            <w:hideMark/>
          </w:tcPr>
          <w:p w14:paraId="15C5C78B" w14:textId="77777777" w:rsidR="00817453" w:rsidRPr="00817453" w:rsidRDefault="00817453" w:rsidP="00817453">
            <w:pPr>
              <w:keepNext/>
              <w:spacing w:after="0" w:line="240" w:lineRule="auto"/>
              <w:jc w:val="center"/>
              <w:rPr>
                <w:rFonts w:ascii="Arial" w:eastAsia="Times New Roman" w:hAnsi="Arial" w:cs="Arial"/>
                <w:color w:val="333333"/>
                <w:sz w:val="16"/>
                <w:szCs w:val="14"/>
                <w:lang w:eastAsia="nb-NO"/>
              </w:rPr>
            </w:pPr>
            <w:r w:rsidRPr="00817453">
              <w:rPr>
                <w:rFonts w:ascii="Arial" w:eastAsia="Times New Roman" w:hAnsi="Arial" w:cs="Arial"/>
                <w:b/>
                <w:bCs/>
                <w:color w:val="333333"/>
                <w:sz w:val="16"/>
                <w:szCs w:val="14"/>
                <w:lang w:eastAsia="nb-NO"/>
              </w:rPr>
              <w:t>10,08</w:t>
            </w:r>
          </w:p>
        </w:tc>
      </w:tr>
      <w:tr w:rsidR="00817453" w:rsidRPr="00817453" w14:paraId="2D4764AA" w14:textId="77777777" w:rsidTr="009B46DC">
        <w:trPr>
          <w:trHeight w:val="240"/>
        </w:trPr>
        <w:tc>
          <w:tcPr>
            <w:tcW w:w="2142" w:type="dxa"/>
            <w:shd w:val="clear" w:color="auto" w:fill="auto"/>
            <w:noWrap/>
            <w:vAlign w:val="bottom"/>
            <w:hideMark/>
          </w:tcPr>
          <w:p w14:paraId="049BB7C6" w14:textId="77777777" w:rsidR="00817453" w:rsidRPr="00817453" w:rsidRDefault="00817453" w:rsidP="00817453">
            <w:pPr>
              <w:keepNext/>
              <w:spacing w:after="0" w:line="240" w:lineRule="auto"/>
              <w:rPr>
                <w:rFonts w:ascii="Arial" w:eastAsia="Times New Roman" w:hAnsi="Arial" w:cs="Arial"/>
                <w:color w:val="333333"/>
                <w:sz w:val="16"/>
                <w:szCs w:val="18"/>
                <w:lang w:eastAsia="nb-NO"/>
              </w:rPr>
            </w:pPr>
            <w:r w:rsidRPr="00817453">
              <w:rPr>
                <w:rFonts w:ascii="Arial" w:eastAsia="Times New Roman" w:hAnsi="Arial" w:cs="Arial"/>
                <w:color w:val="333333"/>
                <w:sz w:val="16"/>
                <w:szCs w:val="18"/>
                <w:lang w:eastAsia="nb-NO"/>
              </w:rPr>
              <w:t>Skatt (etter korrigering)</w:t>
            </w:r>
          </w:p>
        </w:tc>
        <w:tc>
          <w:tcPr>
            <w:tcW w:w="567" w:type="dxa"/>
            <w:shd w:val="clear" w:color="auto" w:fill="auto"/>
            <w:noWrap/>
            <w:vAlign w:val="bottom"/>
            <w:hideMark/>
          </w:tcPr>
          <w:p w14:paraId="64E5CD37"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10,08</w:t>
            </w:r>
          </w:p>
        </w:tc>
        <w:tc>
          <w:tcPr>
            <w:tcW w:w="425" w:type="dxa"/>
            <w:shd w:val="clear" w:color="auto" w:fill="auto"/>
            <w:noWrap/>
            <w:vAlign w:val="bottom"/>
            <w:hideMark/>
          </w:tcPr>
          <w:p w14:paraId="5EFEB036"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w:t>
            </w:r>
          </w:p>
        </w:tc>
        <w:tc>
          <w:tcPr>
            <w:tcW w:w="425" w:type="dxa"/>
            <w:shd w:val="clear" w:color="auto" w:fill="auto"/>
            <w:noWrap/>
            <w:vAlign w:val="bottom"/>
            <w:hideMark/>
          </w:tcPr>
          <w:p w14:paraId="6BBB03C5" w14:textId="77777777" w:rsidR="00817453" w:rsidRPr="00817453" w:rsidRDefault="00817453" w:rsidP="00817453">
            <w:pPr>
              <w:keepNext/>
              <w:spacing w:after="0" w:line="240" w:lineRule="auto"/>
              <w:jc w:val="right"/>
              <w:rPr>
                <w:rFonts w:ascii="Arial" w:eastAsia="Times New Roman" w:hAnsi="Arial" w:cs="Arial"/>
                <w:color w:val="333333"/>
                <w:sz w:val="16"/>
                <w:szCs w:val="16"/>
                <w:lang w:eastAsia="nb-NO"/>
              </w:rPr>
            </w:pPr>
            <w:r w:rsidRPr="00817453">
              <w:rPr>
                <w:rFonts w:ascii="Arial" w:eastAsia="Times New Roman" w:hAnsi="Arial" w:cs="Arial"/>
                <w:color w:val="333333"/>
                <w:sz w:val="16"/>
                <w:szCs w:val="16"/>
                <w:lang w:eastAsia="nb-NO"/>
              </w:rPr>
              <w:t>0</w:t>
            </w:r>
          </w:p>
        </w:tc>
        <w:tc>
          <w:tcPr>
            <w:tcW w:w="1418" w:type="dxa"/>
            <w:shd w:val="clear" w:color="auto" w:fill="auto"/>
            <w:noWrap/>
            <w:vAlign w:val="bottom"/>
            <w:hideMark/>
          </w:tcPr>
          <w:p w14:paraId="008C9BF3" w14:textId="77777777" w:rsidR="00817453" w:rsidRPr="00817453" w:rsidRDefault="00817453" w:rsidP="00817453">
            <w:pPr>
              <w:keepNext/>
              <w:spacing w:after="0" w:line="240" w:lineRule="auto"/>
              <w:jc w:val="center"/>
              <w:rPr>
                <w:rFonts w:ascii="Arial" w:eastAsia="Times New Roman" w:hAnsi="Arial" w:cs="Arial"/>
                <w:color w:val="333333"/>
                <w:sz w:val="14"/>
                <w:szCs w:val="14"/>
                <w:vertAlign w:val="superscript"/>
                <w:lang w:eastAsia="nb-NO"/>
              </w:rPr>
            </w:pPr>
          </w:p>
        </w:tc>
      </w:tr>
    </w:tbl>
    <w:p w14:paraId="26ED87C1" w14:textId="77777777" w:rsidR="00817453" w:rsidRPr="00817453" w:rsidRDefault="00817453" w:rsidP="00817453">
      <w:pPr>
        <w:spacing w:after="0" w:line="240" w:lineRule="auto"/>
      </w:pPr>
    </w:p>
    <w:p w14:paraId="017DCCB9" w14:textId="3682EC07" w:rsidR="00817453" w:rsidRPr="00817453" w:rsidRDefault="00817453" w:rsidP="00817453">
      <w:pPr>
        <w:spacing w:after="0" w:line="240" w:lineRule="auto"/>
      </w:pPr>
      <w:r w:rsidRPr="00817453">
        <w:t>Dersom det ikke tas hensyn til endringer i skatte</w:t>
      </w:r>
      <w:r w:rsidR="003A3441">
        <w:t>messig</w:t>
      </w:r>
      <w:r w:rsidR="003220D5">
        <w:t xml:space="preserve"> </w:t>
      </w:r>
      <w:r w:rsidRPr="00817453">
        <w:t xml:space="preserve">resultatet på daglig basis på andelsklassenivå, ville all skatt i dette eksemplet blitt lagt til klasse A. Det ville medført at klasse A også ville blitt belastet skatten som skulle vært belastet klasse B. Dette ville stride mot prinsippet om at den daglige skattekostnaden skal belastes den andelsklassen som kostnaden tilhører. </w:t>
      </w:r>
    </w:p>
    <w:p w14:paraId="5223899E" w14:textId="77777777" w:rsidR="00817453" w:rsidRPr="00817453" w:rsidRDefault="00817453" w:rsidP="00817453">
      <w:pPr>
        <w:spacing w:after="0" w:line="240" w:lineRule="auto"/>
      </w:pPr>
      <w:r w:rsidRPr="00817453">
        <w:t xml:space="preserve">  </w:t>
      </w:r>
    </w:p>
    <w:p w14:paraId="386361A2" w14:textId="418188CD" w:rsidR="00817453" w:rsidRPr="00817453" w:rsidRDefault="00817453" w:rsidP="00495C99">
      <w:pPr>
        <w:numPr>
          <w:ilvl w:val="1"/>
          <w:numId w:val="2"/>
        </w:numPr>
        <w:tabs>
          <w:tab w:val="left" w:pos="426"/>
        </w:tabs>
        <w:spacing w:after="0" w:line="240" w:lineRule="auto"/>
        <w:ind w:hanging="792"/>
        <w:rPr>
          <w:u w:val="single"/>
        </w:rPr>
      </w:pPr>
      <w:r w:rsidRPr="00817453">
        <w:rPr>
          <w:u w:val="single"/>
        </w:rPr>
        <w:t xml:space="preserve">Kombinasjonsfond </w:t>
      </w:r>
      <w:r w:rsidR="003A3441">
        <w:rPr>
          <w:u w:val="single"/>
        </w:rPr>
        <w:t>med andelsklasser</w:t>
      </w:r>
    </w:p>
    <w:p w14:paraId="57A54869" w14:textId="77777777" w:rsidR="00817453" w:rsidRPr="00817453" w:rsidRDefault="00817453" w:rsidP="00817453">
      <w:pPr>
        <w:spacing w:after="0" w:line="240" w:lineRule="auto"/>
      </w:pPr>
      <w:r w:rsidRPr="00817453">
        <w:t>Behandles på samme måte som aksjefond.</w:t>
      </w:r>
    </w:p>
    <w:p w14:paraId="7AD7C5B3" w14:textId="77777777" w:rsidR="00817453" w:rsidRPr="00817453" w:rsidRDefault="00817453" w:rsidP="00817453">
      <w:pPr>
        <w:spacing w:after="0" w:line="240" w:lineRule="auto"/>
      </w:pPr>
    </w:p>
    <w:p w14:paraId="42C850E6" w14:textId="216A009C" w:rsidR="00817453" w:rsidRPr="00817453" w:rsidRDefault="00817453" w:rsidP="00495C99">
      <w:pPr>
        <w:keepNext/>
        <w:numPr>
          <w:ilvl w:val="1"/>
          <w:numId w:val="2"/>
        </w:numPr>
        <w:tabs>
          <w:tab w:val="left" w:pos="426"/>
        </w:tabs>
        <w:spacing w:after="0" w:line="240" w:lineRule="auto"/>
        <w:ind w:hanging="792"/>
        <w:rPr>
          <w:u w:val="single"/>
        </w:rPr>
      </w:pPr>
      <w:r w:rsidRPr="00817453">
        <w:rPr>
          <w:u w:val="single"/>
        </w:rPr>
        <w:t xml:space="preserve">Rentefond </w:t>
      </w:r>
      <w:r w:rsidR="003A3441">
        <w:rPr>
          <w:u w:val="single"/>
        </w:rPr>
        <w:t>med andelsklasser</w:t>
      </w:r>
    </w:p>
    <w:p w14:paraId="12723376" w14:textId="77777777" w:rsidR="00EB34FF" w:rsidRDefault="00EB34FF" w:rsidP="00817453">
      <w:pPr>
        <w:keepNext/>
        <w:spacing w:after="0" w:line="240" w:lineRule="auto"/>
      </w:pPr>
    </w:p>
    <w:p w14:paraId="09E89E14" w14:textId="09CAEAD9" w:rsidR="00EB34FF" w:rsidRPr="00EB34FF" w:rsidRDefault="00EB34FF" w:rsidP="00EB34FF">
      <w:r w:rsidRPr="00EB34FF">
        <w:t>Rentefond har tre muligheter til å behandle verdipapirfondets (skattesubjektets) skatteresultat.</w:t>
      </w:r>
      <w:r>
        <w:t xml:space="preserve"> </w:t>
      </w:r>
      <w:r w:rsidRPr="00EB34FF">
        <w:t xml:space="preserve">Det er </w:t>
      </w:r>
      <w:r w:rsidR="00A837A4">
        <w:t xml:space="preserve">fondets </w:t>
      </w:r>
      <w:r w:rsidRPr="00EB34FF">
        <w:t>vedtekte</w:t>
      </w:r>
      <w:r w:rsidR="00A837A4">
        <w:t xml:space="preserve">r </w:t>
      </w:r>
      <w:r w:rsidRPr="00EB34FF">
        <w:t>som vil avgjøre hvilket av følgende forløp som benyttes:</w:t>
      </w:r>
    </w:p>
    <w:p w14:paraId="28233EC3" w14:textId="77777777" w:rsidR="00EB34FF" w:rsidRPr="00EB34FF" w:rsidRDefault="00EB34FF" w:rsidP="00EB34FF">
      <w:pPr>
        <w:pStyle w:val="Listeavsnitt"/>
        <w:numPr>
          <w:ilvl w:val="0"/>
          <w:numId w:val="5"/>
        </w:numPr>
        <w:spacing w:after="0" w:line="240" w:lineRule="auto"/>
      </w:pPr>
      <w:r w:rsidRPr="00EB34FF">
        <w:t>Fondet kan velge å ikke utdele</w:t>
      </w:r>
    </w:p>
    <w:p w14:paraId="6B2B7DC7" w14:textId="77777777" w:rsidR="00EB34FF" w:rsidRPr="00EB34FF" w:rsidRDefault="00EB34FF" w:rsidP="00EB34FF">
      <w:pPr>
        <w:pStyle w:val="Listeavsnitt"/>
        <w:numPr>
          <w:ilvl w:val="0"/>
          <w:numId w:val="5"/>
        </w:numPr>
        <w:spacing w:after="0" w:line="240" w:lineRule="auto"/>
      </w:pPr>
      <w:r w:rsidRPr="00EB34FF">
        <w:t>Fondet kan velge å utdele andelsklassens skattemessige resultat</w:t>
      </w:r>
    </w:p>
    <w:p w14:paraId="7E852B4F" w14:textId="77777777" w:rsidR="00EB34FF" w:rsidRPr="00EB34FF" w:rsidRDefault="00EB34FF" w:rsidP="00EB34FF">
      <w:pPr>
        <w:pStyle w:val="Listeavsnitt"/>
        <w:numPr>
          <w:ilvl w:val="0"/>
          <w:numId w:val="5"/>
        </w:numPr>
        <w:spacing w:after="0" w:line="240" w:lineRule="auto"/>
      </w:pPr>
      <w:r w:rsidRPr="00EB34FF">
        <w:t>Fondet kan velge å utdele fondets skattemessige resultat</w:t>
      </w:r>
    </w:p>
    <w:p w14:paraId="55DB64D1" w14:textId="77777777" w:rsidR="00EB34FF" w:rsidRPr="00EB34FF" w:rsidRDefault="00EB34FF" w:rsidP="00EB34FF"/>
    <w:p w14:paraId="5CB78E26" w14:textId="77777777" w:rsidR="00EB34FF" w:rsidRPr="00EB34FF" w:rsidRDefault="00EB34FF" w:rsidP="00EB34FF">
      <w:r w:rsidRPr="00EB34FF">
        <w:t xml:space="preserve">3.3.1 Rentefond som velger å ikke utdele </w:t>
      </w:r>
    </w:p>
    <w:p w14:paraId="7746FCC5" w14:textId="77777777" w:rsidR="00EB34FF" w:rsidRPr="00EB34FF" w:rsidRDefault="00EB34FF" w:rsidP="00EB34FF">
      <w:r w:rsidRPr="00EB34FF">
        <w:t xml:space="preserve">Rentefond som velger å ikke utdele fondets/andelsklassens skattemessige resultat følger de samme prinsippene for beregning av skattemessig resultat og belastning av skattekostnad som beskrevet under 3.1 aksjefond i multiklassestruktur. </w:t>
      </w:r>
    </w:p>
    <w:p w14:paraId="5CFB5B91" w14:textId="75235F3D" w:rsidR="00EB34FF" w:rsidRPr="00EB34FF" w:rsidRDefault="00EB34FF" w:rsidP="00EB34FF">
      <w:pPr>
        <w:rPr>
          <w:lang w:val="nn-NO"/>
        </w:rPr>
      </w:pPr>
      <w:r w:rsidRPr="00EB34FF">
        <w:rPr>
          <w:lang w:val="nn-NO"/>
        </w:rPr>
        <w:t xml:space="preserve">3.3.2 Rentefond som </w:t>
      </w:r>
      <w:proofErr w:type="spellStart"/>
      <w:r w:rsidRPr="00EB34FF">
        <w:rPr>
          <w:lang w:val="nn-NO"/>
        </w:rPr>
        <w:t>velger</w:t>
      </w:r>
      <w:proofErr w:type="spellEnd"/>
      <w:r w:rsidRPr="00EB34FF">
        <w:rPr>
          <w:lang w:val="nn-NO"/>
        </w:rPr>
        <w:t xml:space="preserve"> å utdele </w:t>
      </w:r>
      <w:proofErr w:type="spellStart"/>
      <w:r w:rsidRPr="00EB34FF">
        <w:rPr>
          <w:lang w:val="nn-NO"/>
        </w:rPr>
        <w:t>andelsklassens</w:t>
      </w:r>
      <w:proofErr w:type="spellEnd"/>
      <w:r w:rsidRPr="00EB34FF">
        <w:rPr>
          <w:lang w:val="nn-NO"/>
        </w:rPr>
        <w:t xml:space="preserve"> skattemessige resultat</w:t>
      </w:r>
    </w:p>
    <w:p w14:paraId="15733F9D" w14:textId="77777777" w:rsidR="00EB34FF" w:rsidRPr="00EB34FF" w:rsidRDefault="00EB34FF" w:rsidP="00EB34FF">
      <w:pPr>
        <w:rPr>
          <w:lang w:val="nn-NO"/>
        </w:rPr>
      </w:pPr>
      <w:r w:rsidRPr="00EB34FF">
        <w:rPr>
          <w:lang w:val="nn-NO"/>
        </w:rPr>
        <w:t xml:space="preserve">Fondets skattemessige resultat (rentedel) må </w:t>
      </w:r>
      <w:proofErr w:type="spellStart"/>
      <w:r w:rsidRPr="00EB34FF">
        <w:rPr>
          <w:lang w:val="nn-NO"/>
        </w:rPr>
        <w:t>beregnes</w:t>
      </w:r>
      <w:proofErr w:type="spellEnd"/>
      <w:r w:rsidRPr="00EB34FF">
        <w:rPr>
          <w:lang w:val="nn-NO"/>
        </w:rPr>
        <w:t xml:space="preserve"> på </w:t>
      </w:r>
      <w:proofErr w:type="spellStart"/>
      <w:r w:rsidRPr="00EB34FF">
        <w:rPr>
          <w:lang w:val="nn-NO"/>
        </w:rPr>
        <w:t>andelsklassenivå</w:t>
      </w:r>
      <w:proofErr w:type="spellEnd"/>
      <w:r w:rsidRPr="00EB34FF">
        <w:rPr>
          <w:lang w:val="nn-NO"/>
        </w:rPr>
        <w:t xml:space="preserve">. </w:t>
      </w:r>
      <w:proofErr w:type="spellStart"/>
      <w:r w:rsidRPr="00EB34FF">
        <w:rPr>
          <w:lang w:val="nn-NO"/>
        </w:rPr>
        <w:t>Fordelingen</w:t>
      </w:r>
      <w:proofErr w:type="spellEnd"/>
      <w:r w:rsidRPr="00EB34FF">
        <w:rPr>
          <w:lang w:val="nn-NO"/>
        </w:rPr>
        <w:t xml:space="preserve"> skjer ved </w:t>
      </w:r>
      <w:proofErr w:type="spellStart"/>
      <w:r w:rsidRPr="00EB34FF">
        <w:rPr>
          <w:lang w:val="nn-NO"/>
        </w:rPr>
        <w:t>hver</w:t>
      </w:r>
      <w:proofErr w:type="spellEnd"/>
      <w:r w:rsidRPr="00EB34FF">
        <w:rPr>
          <w:lang w:val="nn-NO"/>
        </w:rPr>
        <w:t xml:space="preserve"> NAV-</w:t>
      </w:r>
      <w:proofErr w:type="spellStart"/>
      <w:r w:rsidRPr="00EB34FF">
        <w:rPr>
          <w:lang w:val="nn-NO"/>
        </w:rPr>
        <w:t>beregning</w:t>
      </w:r>
      <w:proofErr w:type="spellEnd"/>
      <w:r w:rsidRPr="00EB34FF">
        <w:rPr>
          <w:lang w:val="nn-NO"/>
        </w:rPr>
        <w:t xml:space="preserve"> og </w:t>
      </w:r>
      <w:proofErr w:type="spellStart"/>
      <w:r w:rsidRPr="00EB34FF">
        <w:rPr>
          <w:lang w:val="nn-NO"/>
        </w:rPr>
        <w:t>endringen</w:t>
      </w:r>
      <w:proofErr w:type="spellEnd"/>
      <w:r w:rsidRPr="00EB34FF">
        <w:rPr>
          <w:lang w:val="nn-NO"/>
        </w:rPr>
        <w:t xml:space="preserve"> av klassens rentedel skjer </w:t>
      </w:r>
      <w:proofErr w:type="spellStart"/>
      <w:r w:rsidRPr="00EB34FF">
        <w:rPr>
          <w:lang w:val="nn-NO"/>
        </w:rPr>
        <w:t>forholdsmessig</w:t>
      </w:r>
      <w:proofErr w:type="spellEnd"/>
      <w:r w:rsidRPr="00EB34FF">
        <w:rPr>
          <w:lang w:val="nn-NO"/>
        </w:rPr>
        <w:t xml:space="preserve"> i </w:t>
      </w:r>
      <w:proofErr w:type="spellStart"/>
      <w:r w:rsidRPr="00EB34FF">
        <w:rPr>
          <w:lang w:val="nn-NO"/>
        </w:rPr>
        <w:t>henhold</w:t>
      </w:r>
      <w:proofErr w:type="spellEnd"/>
      <w:r w:rsidRPr="00EB34FF">
        <w:rPr>
          <w:lang w:val="nn-NO"/>
        </w:rPr>
        <w:t xml:space="preserve"> til de enkelte klassenes </w:t>
      </w:r>
      <w:proofErr w:type="spellStart"/>
      <w:r w:rsidRPr="00EB34FF">
        <w:rPr>
          <w:lang w:val="nn-NO"/>
        </w:rPr>
        <w:t>andel</w:t>
      </w:r>
      <w:proofErr w:type="spellEnd"/>
      <w:r w:rsidRPr="00EB34FF">
        <w:rPr>
          <w:lang w:val="nn-NO"/>
        </w:rPr>
        <w:t xml:space="preserve"> av fondets totalkapital på </w:t>
      </w:r>
      <w:proofErr w:type="spellStart"/>
      <w:r w:rsidRPr="00EB34FF">
        <w:rPr>
          <w:lang w:val="nn-NO"/>
        </w:rPr>
        <w:t>beregningstidspunktet</w:t>
      </w:r>
      <w:proofErr w:type="spellEnd"/>
      <w:r w:rsidRPr="00EB34FF">
        <w:rPr>
          <w:lang w:val="nn-NO"/>
        </w:rPr>
        <w:t xml:space="preserve">. </w:t>
      </w:r>
    </w:p>
    <w:p w14:paraId="477A4A07" w14:textId="77777777" w:rsidR="00EB34FF" w:rsidRPr="00EB34FF" w:rsidRDefault="00EB34FF" w:rsidP="00EB34FF">
      <w:r w:rsidRPr="00EB34FF">
        <w:lastRenderedPageBreak/>
        <w:t xml:space="preserve">Utdeling i rentefond må beregnes og gjennomføres på andelsklassenivå. Utdelingen bør være lik klassens andel av fondets skattepliktige resultat, selv om det ikke er noe til hinder for å dele ut mer enn klassens andel av fondets skattemessige resultat (forutsatt at fondets vedtekter åpner for det). </w:t>
      </w:r>
    </w:p>
    <w:p w14:paraId="1C095F37" w14:textId="77777777" w:rsidR="00EB34FF" w:rsidRPr="00EB34FF" w:rsidRDefault="00EB34FF" w:rsidP="00EB34FF">
      <w:r w:rsidRPr="00EB34FF">
        <w:t>Gitt at de enkelte andelsklassene deler ut et beløp som tilsvarer klassens rentedel, vil beskatning skje utelukkende på andelseieres hånd (ingen beskatning i fondet). Fondet vil få fradrag for klassenes samlede utdeling, selv om fondets skatteresultat skulle være lavere.</w:t>
      </w:r>
    </w:p>
    <w:p w14:paraId="5FC19E5C" w14:textId="77777777" w:rsidR="00EB34FF" w:rsidRPr="00EB34FF" w:rsidRDefault="00EB34FF" w:rsidP="00EB34FF">
      <w:r w:rsidRPr="00EB34FF">
        <w:t>Dersom en andelsklasse har negativ rentedel (skattemessig underskudd) vil rentedelen i den løpende verdiberegningen være 0, og det vil ikke bli foretatt utdeling.</w:t>
      </w:r>
    </w:p>
    <w:p w14:paraId="6DDCFBC3" w14:textId="77777777" w:rsidR="00EB34FF" w:rsidRPr="00EB34FF" w:rsidRDefault="00EB34FF" w:rsidP="00EB34FF">
      <w:r w:rsidRPr="00EB34FF">
        <w:t>Dersom den samlede utdelingen på andelsklassenivå overstiger fondets skatteresultat, fordi en eller flere klasser har skattemessig underskudd, vil de klasser med underskudd få underskudd til fremføring i sin daglige verdiberegning. Rentedel vil dermed ikke bli beregnet før klassens fremførbare underskudd er «brukt opp».</w:t>
      </w:r>
    </w:p>
    <w:p w14:paraId="4F821D9F" w14:textId="77777777" w:rsidR="00EB34FF" w:rsidRDefault="00EB34FF" w:rsidP="00EB34FF"/>
    <w:p w14:paraId="79DFFD89" w14:textId="3304857F" w:rsidR="00EB34FF" w:rsidRPr="00EB34FF" w:rsidRDefault="00EB34FF" w:rsidP="00EB34FF">
      <w:r w:rsidRPr="00EB34FF">
        <w:t>3.3.3 Rentefond som velger å utdele fondets skattemessige resultat</w:t>
      </w:r>
      <w:r w:rsidRPr="00EB34FF">
        <w:rPr>
          <w:color w:val="FF0000"/>
        </w:rPr>
        <w:t xml:space="preserve"> </w:t>
      </w:r>
    </w:p>
    <w:p w14:paraId="412ADC8D" w14:textId="3185A93B" w:rsidR="00EB34FF" w:rsidRPr="00EB34FF" w:rsidRDefault="00EB34FF" w:rsidP="00EB34FF">
      <w:r w:rsidRPr="00EB34FF">
        <w:t xml:space="preserve">Fondets skattemessige resultat (rentedel) må også her beregnes på andelsklassenivå. Fordelingen skjer ved hver NAV-beregning og endringen </w:t>
      </w:r>
      <w:r w:rsidR="00A837A4">
        <w:t xml:space="preserve">i </w:t>
      </w:r>
      <w:r w:rsidRPr="00EB34FF">
        <w:t>klassens rentedel skjer forholdsmessig i henhold til de enkelte klassenes andel av fondets totalkapital på beregningstidspunktet.</w:t>
      </w:r>
    </w:p>
    <w:p w14:paraId="73605221" w14:textId="79810540" w:rsidR="00EB34FF" w:rsidRPr="00EB34FF" w:rsidRDefault="00EB34FF" w:rsidP="00EB34FF">
      <w:r w:rsidRPr="00EB34FF">
        <w:t xml:space="preserve">Dersom alle </w:t>
      </w:r>
      <w:r>
        <w:t xml:space="preserve">fondets </w:t>
      </w:r>
      <w:r w:rsidRPr="00EB34FF">
        <w:t>andelsklasser er i skatteposisjon</w:t>
      </w:r>
      <w:r>
        <w:t>,</w:t>
      </w:r>
      <w:r w:rsidRPr="00EB34FF">
        <w:t xml:space="preserve"> vil summen av andelsklassenes skattepliktige resultat være lik fondets skattepliktige resultat.</w:t>
      </w:r>
    </w:p>
    <w:p w14:paraId="7B9B5660" w14:textId="77777777" w:rsidR="00EB34FF" w:rsidRPr="00EB34FF" w:rsidRDefault="00EB34FF" w:rsidP="00EB34FF">
      <w:pPr>
        <w:rPr>
          <w:color w:val="FF0000"/>
        </w:rPr>
      </w:pPr>
      <w:r w:rsidRPr="00EB34FF">
        <w:t xml:space="preserve">Dersom en eller flere andelsklasser har skattemessig underskudd, vil de klasser med overskudd få tildelt sin andel av underskuddet i de andre klassene. Dermed vil den samlede rentedelen i klasser med positivt skatteresultat bli lik fondets skatteresultat. </w:t>
      </w:r>
    </w:p>
    <w:p w14:paraId="68AAFF49" w14:textId="77777777" w:rsidR="00EB34FF" w:rsidRPr="00EB34FF" w:rsidRDefault="00EB34FF" w:rsidP="00EB34FF">
      <w:r w:rsidRPr="00EB34FF">
        <w:t xml:space="preserve">Andelsklasser med underskudd kan benytte seg av samme metodikk som i punkt 2.2 over og det kan være en mellomregning mellom andelsklassene </w:t>
      </w:r>
    </w:p>
    <w:p w14:paraId="528D2948" w14:textId="77777777" w:rsidR="00EB34FF" w:rsidRDefault="00EB34FF" w:rsidP="00817453">
      <w:pPr>
        <w:keepNext/>
        <w:spacing w:after="0" w:line="240" w:lineRule="auto"/>
      </w:pPr>
    </w:p>
    <w:p w14:paraId="4F8811AC" w14:textId="77777777" w:rsidR="00817453" w:rsidRPr="00817453" w:rsidRDefault="00817453" w:rsidP="00817453">
      <w:pPr>
        <w:spacing w:after="0" w:line="240" w:lineRule="auto"/>
        <w:rPr>
          <w:rFonts w:ascii="Calibri" w:hAnsi="Calibri" w:cs="Consolas"/>
          <w:szCs w:val="21"/>
        </w:rPr>
      </w:pPr>
    </w:p>
    <w:p w14:paraId="321AD8DD" w14:textId="77777777" w:rsidR="00817453" w:rsidRPr="00817453" w:rsidRDefault="00817453" w:rsidP="00817453">
      <w:pPr>
        <w:numPr>
          <w:ilvl w:val="0"/>
          <w:numId w:val="2"/>
        </w:numPr>
        <w:spacing w:after="0" w:line="240" w:lineRule="auto"/>
        <w:rPr>
          <w:b/>
          <w:sz w:val="24"/>
        </w:rPr>
      </w:pPr>
      <w:r w:rsidRPr="00817453">
        <w:rPr>
          <w:b/>
          <w:sz w:val="24"/>
        </w:rPr>
        <w:t>Skatteposisjoner ved fusjonering av fond</w:t>
      </w:r>
    </w:p>
    <w:p w14:paraId="4AFE66E8" w14:textId="77777777" w:rsidR="00817453" w:rsidRPr="00817453" w:rsidRDefault="00817453" w:rsidP="00817453">
      <w:pPr>
        <w:spacing w:after="0" w:line="240" w:lineRule="auto"/>
      </w:pPr>
    </w:p>
    <w:p w14:paraId="1CBEBD35" w14:textId="50A1E480" w:rsidR="00817453" w:rsidRPr="00817453" w:rsidRDefault="00817453" w:rsidP="00817453">
      <w:pPr>
        <w:spacing w:after="0" w:line="240" w:lineRule="auto"/>
      </w:pPr>
      <w:r w:rsidRPr="00817453">
        <w:t xml:space="preserve"> I dette avsnittet redegjøres det r for hvordan skatteposisjoner ved fusjoner bør håndteres.</w:t>
      </w:r>
    </w:p>
    <w:p w14:paraId="5C6D5572" w14:textId="77777777" w:rsidR="00817453" w:rsidRPr="00817453" w:rsidRDefault="00817453" w:rsidP="00817453">
      <w:pPr>
        <w:spacing w:after="0" w:line="240" w:lineRule="auto"/>
      </w:pPr>
    </w:p>
    <w:p w14:paraId="6973E348" w14:textId="77777777" w:rsidR="00817453" w:rsidRPr="00817453" w:rsidRDefault="00817453" w:rsidP="00817453">
      <w:pPr>
        <w:spacing w:after="0" w:line="240" w:lineRule="auto"/>
      </w:pPr>
      <w:r w:rsidRPr="00817453">
        <w:t xml:space="preserve">Ved fusjoner som involverer både fond med fremførbart underskudd og fond i skatteposisjon, kunne man tenkt seg at det ved beregningen av bytteforholdet skal tas hensyn til ett eller flere års antatt framtidig </w:t>
      </w:r>
      <w:r w:rsidRPr="00817453">
        <w:rPr>
          <w:rFonts w:cstheme="minorHAnsi"/>
        </w:rPr>
        <w:t>«</w:t>
      </w:r>
      <w:r w:rsidRPr="00817453">
        <w:t>forbruk</w:t>
      </w:r>
      <w:r w:rsidRPr="00817453">
        <w:rPr>
          <w:rFonts w:cstheme="minorHAnsi"/>
        </w:rPr>
        <w:t>»</w:t>
      </w:r>
      <w:r w:rsidRPr="00817453">
        <w:t xml:space="preserve"> av utsatt skattefordel (dvs. lagt til grunn skattefordelens neddiskonterte verdi ved beregningen av bytteforholdet). </w:t>
      </w:r>
      <w:r w:rsidR="00FB47B4" w:rsidRPr="00FB47B4">
        <w:t xml:space="preserve">I de tilfeller man med stor grad av sikkerhet vet at </w:t>
      </w:r>
      <w:r w:rsidR="00677FDE">
        <w:t xml:space="preserve">et fond med </w:t>
      </w:r>
      <w:r w:rsidR="00FB47B4" w:rsidRPr="00FB47B4">
        <w:t>framførbart skattemessig underskudd</w:t>
      </w:r>
      <w:r w:rsidR="0054694C">
        <w:t xml:space="preserve"> ikke </w:t>
      </w:r>
      <w:r w:rsidR="00677FDE">
        <w:t>vil komme til å nyttiggjøre seg dette underskuddet</w:t>
      </w:r>
      <w:r w:rsidR="00FB47B4">
        <w:t>, er d</w:t>
      </w:r>
      <w:r w:rsidRPr="00817453">
        <w:t>ette en løsning som ikke anbefales av følgende årsaker:</w:t>
      </w:r>
    </w:p>
    <w:p w14:paraId="1DE33E70" w14:textId="77777777" w:rsidR="00817453" w:rsidRPr="00817453" w:rsidRDefault="00817453" w:rsidP="00817453">
      <w:pPr>
        <w:numPr>
          <w:ilvl w:val="0"/>
          <w:numId w:val="3"/>
        </w:numPr>
        <w:spacing w:after="0" w:line="240" w:lineRule="auto"/>
      </w:pPr>
      <w:r w:rsidRPr="00817453">
        <w:t xml:space="preserve">Det vises for det første til usikkerheten knyttet til framtidige forvaltningskapitalstørrelser i det fusjonerte fondet, </w:t>
      </w:r>
      <w:proofErr w:type="spellStart"/>
      <w:r w:rsidRPr="00817453">
        <w:t>dvs</w:t>
      </w:r>
      <w:proofErr w:type="spellEnd"/>
      <w:r w:rsidRPr="00817453">
        <w:t xml:space="preserve"> usikkerhet omkring muligheten for å utnytte den fremtidige </w:t>
      </w:r>
      <w:r w:rsidRPr="00817453">
        <w:lastRenderedPageBreak/>
        <w:t xml:space="preserve">skattefordelen, herunder den usikkerhet som ligger i mulige skattelovendringer (f.eks. nylig skattefrihet på fond i Sverige og Finland). </w:t>
      </w:r>
    </w:p>
    <w:p w14:paraId="31DF1D23" w14:textId="77777777" w:rsidR="00817453" w:rsidRPr="00817453" w:rsidRDefault="00817453" w:rsidP="00817453">
      <w:pPr>
        <w:numPr>
          <w:ilvl w:val="0"/>
          <w:numId w:val="3"/>
        </w:numPr>
        <w:spacing w:after="0" w:line="240" w:lineRule="auto"/>
      </w:pPr>
      <w:r w:rsidRPr="00817453">
        <w:t xml:space="preserve">Dessuten vises det til at et verdipapirfond i prinsippet daglig kan bli innløst (altså at hele porteføljen likvideres). Hvis dette skulle inntreffe vil det framstå som urimelig dersom andelseierne i det ene fondet like før har blitt tildelt et tillegg i sitt bytteforhold basert på nåverdien av flere års </w:t>
      </w:r>
      <w:r w:rsidRPr="00817453">
        <w:rPr>
          <w:rFonts w:cstheme="minorHAnsi"/>
        </w:rPr>
        <w:t>«</w:t>
      </w:r>
      <w:r w:rsidRPr="00817453">
        <w:t>forbruk</w:t>
      </w:r>
      <w:r w:rsidRPr="00817453">
        <w:rPr>
          <w:rFonts w:cstheme="minorHAnsi"/>
        </w:rPr>
        <w:t>»</w:t>
      </w:r>
      <w:r w:rsidRPr="00817453">
        <w:t xml:space="preserve"> av en utsatt skattefordel. Det anbefales derfor at man ved beregningen av bytteforhold begrenser seg til å ta høyde for den utsatte skattefordelens størrelse på fusjonstidspunktet.</w:t>
      </w:r>
    </w:p>
    <w:p w14:paraId="576DA85F" w14:textId="77777777" w:rsidR="00817453" w:rsidRPr="00817453" w:rsidRDefault="00817453" w:rsidP="00817453">
      <w:pPr>
        <w:spacing w:after="0" w:line="240" w:lineRule="auto"/>
      </w:pPr>
    </w:p>
    <w:p w14:paraId="24E12A7E" w14:textId="6BA5FAE0" w:rsidR="00817453" w:rsidRPr="003A3441" w:rsidRDefault="00FD7BDB" w:rsidP="00817453">
      <w:pPr>
        <w:spacing w:after="0" w:line="240" w:lineRule="auto"/>
        <w:rPr>
          <w:u w:val="single"/>
        </w:rPr>
      </w:pPr>
      <w:r>
        <w:t>Anbefaling</w:t>
      </w:r>
      <w:r w:rsidR="00817453" w:rsidRPr="00817453">
        <w:t xml:space="preserve">: </w:t>
      </w:r>
      <w:r w:rsidR="00860E28" w:rsidRPr="003A3441">
        <w:rPr>
          <w:u w:val="single"/>
        </w:rPr>
        <w:t xml:space="preserve">Et </w:t>
      </w:r>
      <w:r w:rsidR="003A3441" w:rsidRPr="003A3441">
        <w:rPr>
          <w:u w:val="single"/>
        </w:rPr>
        <w:t xml:space="preserve">prinsipp som forvaltningsselskapet bør </w:t>
      </w:r>
      <w:r w:rsidR="00860E28" w:rsidRPr="003A3441">
        <w:rPr>
          <w:u w:val="single"/>
        </w:rPr>
        <w:t>vurder</w:t>
      </w:r>
      <w:r w:rsidR="003A3441" w:rsidRPr="003A3441">
        <w:rPr>
          <w:u w:val="single"/>
        </w:rPr>
        <w:t>e</w:t>
      </w:r>
      <w:r w:rsidR="00817453" w:rsidRPr="003A3441">
        <w:rPr>
          <w:u w:val="single"/>
        </w:rPr>
        <w:t xml:space="preserve"> </w:t>
      </w:r>
      <w:r w:rsidR="003A3441" w:rsidRPr="003A3441">
        <w:rPr>
          <w:u w:val="single"/>
        </w:rPr>
        <w:t xml:space="preserve">er </w:t>
      </w:r>
      <w:r w:rsidR="003A3441">
        <w:rPr>
          <w:u w:val="single"/>
        </w:rPr>
        <w:t>hvorvidt d</w:t>
      </w:r>
      <w:r w:rsidR="00817453" w:rsidRPr="003A3441">
        <w:rPr>
          <w:u w:val="single"/>
        </w:rPr>
        <w:t xml:space="preserve">en utsatte skattefordelen på fusjonstidspunktet (begrenset oppad til påløpt skatt) </w:t>
      </w:r>
      <w:r w:rsidR="003A3441">
        <w:rPr>
          <w:u w:val="single"/>
        </w:rPr>
        <w:t xml:space="preserve">bør </w:t>
      </w:r>
      <w:r w:rsidR="00817453" w:rsidRPr="003A3441">
        <w:rPr>
          <w:u w:val="single"/>
        </w:rPr>
        <w:t>hensyntas i bytteforholdet.</w:t>
      </w:r>
    </w:p>
    <w:p w14:paraId="6D27DF6A" w14:textId="77777777" w:rsidR="00817453" w:rsidRPr="003A3441" w:rsidRDefault="00817453" w:rsidP="00817453">
      <w:pPr>
        <w:spacing w:after="0" w:line="240" w:lineRule="auto"/>
        <w:rPr>
          <w:u w:val="single"/>
        </w:rPr>
      </w:pPr>
    </w:p>
    <w:p w14:paraId="2DB2D5D4" w14:textId="77777777" w:rsidR="00817453" w:rsidRPr="00817453" w:rsidRDefault="00817453" w:rsidP="00817453">
      <w:pPr>
        <w:spacing w:after="0" w:line="240" w:lineRule="auto"/>
      </w:pPr>
      <w:r w:rsidRPr="00817453">
        <w:t>Generelt bør derfor fusjon som involverer både fond med fremførbart underskudd og fond i skatteposisjon, håndteres slik at fond med underskudd tar med dette ved beregningen av bytteforholdet på funksjonstidspunktet. Begrunnelsen er at dette fremførbare underskuddet er den faktiske verdi som kan nyttiggjøres akkurat på dette tidspunktet. Utsatt skattefordel som kan godskrives mot skatteposisjon ved fusjonstidspunktet kan maksimalt utgjøre benyttet skatteposisjon. Eventuelt videre fremførbar underskudd vil tilhøre det fusjonerte fondet.</w:t>
      </w:r>
      <w:r w:rsidR="00B613A8">
        <w:t xml:space="preserve"> Det er viktig at andelseierne på forhånd gis god og forståelig informasjon om hvordan de skattemessige forholdene håndteres ved fusjonen, herunder beregningen av bytteforholdet.</w:t>
      </w:r>
    </w:p>
    <w:p w14:paraId="40C1E448" w14:textId="77777777" w:rsidR="00817453" w:rsidRPr="00817453" w:rsidRDefault="00817453" w:rsidP="00817453">
      <w:pPr>
        <w:spacing w:after="0" w:line="240" w:lineRule="auto"/>
      </w:pPr>
    </w:p>
    <w:p w14:paraId="695F75D2" w14:textId="77777777" w:rsidR="00817453" w:rsidRPr="00817453" w:rsidRDefault="00817453" w:rsidP="00817453">
      <w:pPr>
        <w:spacing w:after="0" w:line="240" w:lineRule="auto"/>
      </w:pPr>
      <w:r w:rsidRPr="00817453">
        <w:t>Under er det gitt to eksempler på hvordan skatteposisjoner ved fusjoner kan håndteres, gitt overnevnte prinsipp for beregning av bytteforhold.</w:t>
      </w:r>
    </w:p>
    <w:p w14:paraId="0E37E710" w14:textId="77777777" w:rsidR="00817453" w:rsidRPr="00817453" w:rsidRDefault="00817453" w:rsidP="00817453">
      <w:pPr>
        <w:spacing w:after="0" w:line="240" w:lineRule="auto"/>
      </w:pPr>
    </w:p>
    <w:p w14:paraId="11A80843" w14:textId="77777777" w:rsidR="00817453" w:rsidRPr="00817453" w:rsidRDefault="00817453" w:rsidP="00817453">
      <w:pPr>
        <w:keepNext/>
        <w:spacing w:after="0" w:line="240" w:lineRule="auto"/>
        <w:rPr>
          <w:rFonts w:ascii="Calibri" w:hAnsi="Calibri" w:cs="Consolas"/>
          <w:szCs w:val="21"/>
        </w:rPr>
      </w:pPr>
      <w:r w:rsidRPr="00817453">
        <w:rPr>
          <w:rFonts w:ascii="Calibri" w:hAnsi="Calibri" w:cs="Consolas"/>
          <w:szCs w:val="21"/>
          <w:u w:val="single"/>
        </w:rPr>
        <w:t>Eksempel 1</w:t>
      </w:r>
      <w:r w:rsidRPr="00817453">
        <w:rPr>
          <w:rFonts w:ascii="Calibri" w:hAnsi="Calibri" w:cs="Consolas"/>
          <w:szCs w:val="21"/>
        </w:rPr>
        <w:t>:</w:t>
      </w:r>
    </w:p>
    <w:p w14:paraId="7651B5B3" w14:textId="77777777" w:rsidR="00817453" w:rsidRPr="00817453" w:rsidRDefault="00817453" w:rsidP="00817453">
      <w:pPr>
        <w:keepNext/>
        <w:spacing w:after="0" w:line="240" w:lineRule="auto"/>
        <w:rPr>
          <w:rFonts w:ascii="Calibri" w:hAnsi="Calibri" w:cs="Consolas"/>
          <w:szCs w:val="21"/>
        </w:rPr>
      </w:pPr>
      <w:r w:rsidRPr="00817453">
        <w:rPr>
          <w:rFonts w:ascii="Calibri" w:hAnsi="Calibri" w:cs="Consolas"/>
          <w:szCs w:val="21"/>
        </w:rPr>
        <w:t xml:space="preserve">Anta at fond A (overtakende fond) som er skatteposisjon fusjoneres med fond B som har et fremførbart underskudd. Tabellen under illustrerer hvordan den utsatte skattefordelen i fond B tas med ved beregning av bytteforholdet ved fusjonstidspunktet. </w:t>
      </w:r>
    </w:p>
    <w:p w14:paraId="37B4792E" w14:textId="77777777" w:rsidR="00817453" w:rsidRPr="00817453" w:rsidRDefault="00817453" w:rsidP="00817453">
      <w:pPr>
        <w:keepNext/>
        <w:spacing w:after="0" w:line="240" w:lineRule="auto"/>
        <w:rPr>
          <w:rFonts w:ascii="Calibri" w:hAnsi="Calibri" w:cs="Consolas"/>
          <w:szCs w:val="21"/>
        </w:rPr>
      </w:pPr>
    </w:p>
    <w:tbl>
      <w:tblPr>
        <w:tblStyle w:val="Tabellrutenett"/>
        <w:tblW w:w="0" w:type="auto"/>
        <w:tblInd w:w="108" w:type="dxa"/>
        <w:tblLook w:val="04A0" w:firstRow="1" w:lastRow="0" w:firstColumn="1" w:lastColumn="0" w:noHBand="0" w:noVBand="1"/>
      </w:tblPr>
      <w:tblGrid>
        <w:gridCol w:w="3261"/>
        <w:gridCol w:w="1417"/>
        <w:gridCol w:w="851"/>
        <w:gridCol w:w="425"/>
        <w:gridCol w:w="2268"/>
      </w:tblGrid>
      <w:tr w:rsidR="00817453" w:rsidRPr="00817453" w14:paraId="5C16000F" w14:textId="77777777" w:rsidTr="009B46DC">
        <w:tc>
          <w:tcPr>
            <w:tcW w:w="3261" w:type="dxa"/>
          </w:tcPr>
          <w:p w14:paraId="2199BBF2" w14:textId="77777777" w:rsidR="00817453" w:rsidRPr="00817453" w:rsidRDefault="00817453" w:rsidP="00817453">
            <w:pPr>
              <w:keepNext/>
              <w:rPr>
                <w:rFonts w:ascii="Calibri" w:hAnsi="Calibri" w:cs="Consolas"/>
                <w:sz w:val="16"/>
                <w:szCs w:val="21"/>
              </w:rPr>
            </w:pPr>
          </w:p>
        </w:tc>
        <w:tc>
          <w:tcPr>
            <w:tcW w:w="1417" w:type="dxa"/>
          </w:tcPr>
          <w:p w14:paraId="21CBEB6A" w14:textId="77777777" w:rsidR="00817453" w:rsidRPr="00817453" w:rsidRDefault="00817453" w:rsidP="00817453">
            <w:pPr>
              <w:keepNext/>
              <w:jc w:val="right"/>
              <w:rPr>
                <w:rFonts w:ascii="Calibri" w:hAnsi="Calibri" w:cs="Consolas"/>
                <w:b/>
                <w:sz w:val="18"/>
                <w:szCs w:val="21"/>
              </w:rPr>
            </w:pPr>
            <w:r w:rsidRPr="00817453">
              <w:rPr>
                <w:rFonts w:ascii="Calibri" w:hAnsi="Calibri" w:cs="Consolas"/>
                <w:b/>
                <w:sz w:val="18"/>
                <w:szCs w:val="21"/>
              </w:rPr>
              <w:t>Fond A</w:t>
            </w:r>
          </w:p>
        </w:tc>
        <w:tc>
          <w:tcPr>
            <w:tcW w:w="851" w:type="dxa"/>
            <w:tcBorders>
              <w:right w:val="single" w:sz="4" w:space="0" w:color="auto"/>
            </w:tcBorders>
          </w:tcPr>
          <w:p w14:paraId="2712F356" w14:textId="77777777" w:rsidR="00817453" w:rsidRPr="00817453" w:rsidRDefault="00817453" w:rsidP="00817453">
            <w:pPr>
              <w:keepNext/>
              <w:jc w:val="right"/>
              <w:rPr>
                <w:rFonts w:ascii="Calibri" w:hAnsi="Calibri" w:cs="Consolas"/>
                <w:b/>
                <w:sz w:val="18"/>
                <w:szCs w:val="21"/>
              </w:rPr>
            </w:pPr>
            <w:r w:rsidRPr="00817453">
              <w:rPr>
                <w:rFonts w:ascii="Calibri" w:hAnsi="Calibri" w:cs="Consolas"/>
                <w:b/>
                <w:sz w:val="18"/>
                <w:szCs w:val="21"/>
              </w:rPr>
              <w:t>Fond B</w:t>
            </w:r>
          </w:p>
        </w:tc>
        <w:tc>
          <w:tcPr>
            <w:tcW w:w="425" w:type="dxa"/>
            <w:tcBorders>
              <w:top w:val="nil"/>
              <w:left w:val="single" w:sz="4" w:space="0" w:color="auto"/>
              <w:bottom w:val="nil"/>
              <w:right w:val="nil"/>
            </w:tcBorders>
          </w:tcPr>
          <w:p w14:paraId="1D0DFC11" w14:textId="77777777" w:rsidR="00817453" w:rsidRPr="00817453" w:rsidRDefault="00817453" w:rsidP="00817453">
            <w:pPr>
              <w:keepNext/>
              <w:rPr>
                <w:rFonts w:ascii="Calibri" w:hAnsi="Calibri" w:cs="Consolas"/>
                <w:sz w:val="16"/>
                <w:szCs w:val="21"/>
              </w:rPr>
            </w:pPr>
          </w:p>
        </w:tc>
        <w:tc>
          <w:tcPr>
            <w:tcW w:w="2268" w:type="dxa"/>
            <w:tcBorders>
              <w:top w:val="nil"/>
              <w:left w:val="nil"/>
              <w:bottom w:val="nil"/>
              <w:right w:val="nil"/>
            </w:tcBorders>
          </w:tcPr>
          <w:p w14:paraId="3C8BD924" w14:textId="77777777" w:rsidR="00817453" w:rsidRPr="00817453" w:rsidRDefault="00817453" w:rsidP="00817453">
            <w:pPr>
              <w:keepNext/>
              <w:rPr>
                <w:rFonts w:ascii="Calibri" w:hAnsi="Calibri" w:cs="Consolas"/>
                <w:sz w:val="16"/>
                <w:szCs w:val="21"/>
              </w:rPr>
            </w:pPr>
          </w:p>
        </w:tc>
      </w:tr>
      <w:tr w:rsidR="00817453" w:rsidRPr="00817453" w14:paraId="4EC60143" w14:textId="77777777" w:rsidTr="009B46DC">
        <w:tc>
          <w:tcPr>
            <w:tcW w:w="3261" w:type="dxa"/>
          </w:tcPr>
          <w:p w14:paraId="530D3250"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NAV</w:t>
            </w:r>
          </w:p>
        </w:tc>
        <w:tc>
          <w:tcPr>
            <w:tcW w:w="1417" w:type="dxa"/>
          </w:tcPr>
          <w:p w14:paraId="3C50125C"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150</w:t>
            </w:r>
          </w:p>
        </w:tc>
        <w:tc>
          <w:tcPr>
            <w:tcW w:w="851" w:type="dxa"/>
            <w:tcBorders>
              <w:right w:val="single" w:sz="4" w:space="0" w:color="auto"/>
            </w:tcBorders>
          </w:tcPr>
          <w:p w14:paraId="66DD3174"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2 000</w:t>
            </w:r>
          </w:p>
        </w:tc>
        <w:tc>
          <w:tcPr>
            <w:tcW w:w="425" w:type="dxa"/>
            <w:tcBorders>
              <w:top w:val="nil"/>
              <w:left w:val="single" w:sz="4" w:space="0" w:color="auto"/>
              <w:bottom w:val="nil"/>
              <w:right w:val="nil"/>
            </w:tcBorders>
          </w:tcPr>
          <w:p w14:paraId="4EBF2DC5"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174BB75C" w14:textId="77777777" w:rsidR="00817453" w:rsidRPr="00817453" w:rsidRDefault="00817453" w:rsidP="00817453">
            <w:pPr>
              <w:keepNext/>
              <w:rPr>
                <w:rFonts w:ascii="Arial" w:hAnsi="Arial" w:cs="Arial"/>
                <w:sz w:val="16"/>
                <w:szCs w:val="21"/>
              </w:rPr>
            </w:pPr>
          </w:p>
        </w:tc>
      </w:tr>
      <w:tr w:rsidR="00817453" w:rsidRPr="00817453" w14:paraId="6232F103" w14:textId="77777777" w:rsidTr="009B46DC">
        <w:tc>
          <w:tcPr>
            <w:tcW w:w="3261" w:type="dxa"/>
          </w:tcPr>
          <w:p w14:paraId="1D2B5410"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Antall andeler</w:t>
            </w:r>
          </w:p>
        </w:tc>
        <w:tc>
          <w:tcPr>
            <w:tcW w:w="1417" w:type="dxa"/>
          </w:tcPr>
          <w:p w14:paraId="2244B2CB"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4 000</w:t>
            </w:r>
          </w:p>
        </w:tc>
        <w:tc>
          <w:tcPr>
            <w:tcW w:w="851" w:type="dxa"/>
            <w:tcBorders>
              <w:right w:val="single" w:sz="4" w:space="0" w:color="auto"/>
            </w:tcBorders>
          </w:tcPr>
          <w:p w14:paraId="408BEC70"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400</w:t>
            </w:r>
          </w:p>
        </w:tc>
        <w:tc>
          <w:tcPr>
            <w:tcW w:w="425" w:type="dxa"/>
            <w:tcBorders>
              <w:top w:val="nil"/>
              <w:left w:val="single" w:sz="4" w:space="0" w:color="auto"/>
              <w:bottom w:val="nil"/>
              <w:right w:val="nil"/>
            </w:tcBorders>
          </w:tcPr>
          <w:p w14:paraId="52FA6498"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6AF2083D" w14:textId="77777777" w:rsidR="00817453" w:rsidRPr="00817453" w:rsidRDefault="00817453" w:rsidP="00817453">
            <w:pPr>
              <w:keepNext/>
              <w:rPr>
                <w:rFonts w:ascii="Arial" w:hAnsi="Arial" w:cs="Arial"/>
                <w:sz w:val="16"/>
                <w:szCs w:val="21"/>
              </w:rPr>
            </w:pPr>
          </w:p>
        </w:tc>
      </w:tr>
      <w:tr w:rsidR="00817453" w:rsidRPr="00817453" w14:paraId="47A8C4A7" w14:textId="77777777" w:rsidTr="009B46DC">
        <w:tc>
          <w:tcPr>
            <w:tcW w:w="3261" w:type="dxa"/>
          </w:tcPr>
          <w:p w14:paraId="5754ECCF"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Fondets markedsverdi</w:t>
            </w:r>
          </w:p>
        </w:tc>
        <w:tc>
          <w:tcPr>
            <w:tcW w:w="1417" w:type="dxa"/>
          </w:tcPr>
          <w:p w14:paraId="700DB08A"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600 000</w:t>
            </w:r>
          </w:p>
        </w:tc>
        <w:tc>
          <w:tcPr>
            <w:tcW w:w="851" w:type="dxa"/>
            <w:tcBorders>
              <w:right w:val="single" w:sz="4" w:space="0" w:color="auto"/>
            </w:tcBorders>
          </w:tcPr>
          <w:p w14:paraId="583A9B30"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800 000</w:t>
            </w:r>
          </w:p>
        </w:tc>
        <w:tc>
          <w:tcPr>
            <w:tcW w:w="425" w:type="dxa"/>
            <w:tcBorders>
              <w:top w:val="nil"/>
              <w:left w:val="single" w:sz="4" w:space="0" w:color="auto"/>
              <w:bottom w:val="nil"/>
              <w:right w:val="nil"/>
            </w:tcBorders>
          </w:tcPr>
          <w:p w14:paraId="5B60606B"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1B5FDCDD" w14:textId="77777777" w:rsidR="00817453" w:rsidRPr="00817453" w:rsidRDefault="00817453" w:rsidP="00817453">
            <w:pPr>
              <w:keepNext/>
              <w:rPr>
                <w:rFonts w:ascii="Arial" w:hAnsi="Arial" w:cs="Arial"/>
                <w:sz w:val="16"/>
                <w:szCs w:val="21"/>
              </w:rPr>
            </w:pPr>
          </w:p>
        </w:tc>
      </w:tr>
      <w:tr w:rsidR="00817453" w:rsidRPr="00817453" w14:paraId="7B400E7F" w14:textId="77777777" w:rsidTr="009B46DC">
        <w:tc>
          <w:tcPr>
            <w:tcW w:w="3261" w:type="dxa"/>
          </w:tcPr>
          <w:p w14:paraId="308D279D"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Fremførbart underskudd</w:t>
            </w:r>
          </w:p>
        </w:tc>
        <w:tc>
          <w:tcPr>
            <w:tcW w:w="1417" w:type="dxa"/>
          </w:tcPr>
          <w:p w14:paraId="32358FEC"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4BDF1B10"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100 000</w:t>
            </w:r>
          </w:p>
        </w:tc>
        <w:tc>
          <w:tcPr>
            <w:tcW w:w="425" w:type="dxa"/>
            <w:tcBorders>
              <w:top w:val="nil"/>
              <w:left w:val="single" w:sz="4" w:space="0" w:color="auto"/>
              <w:bottom w:val="nil"/>
              <w:right w:val="nil"/>
            </w:tcBorders>
          </w:tcPr>
          <w:p w14:paraId="491E15D8"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2238E1ED" w14:textId="77777777" w:rsidR="00817453" w:rsidRPr="00817453" w:rsidRDefault="00817453" w:rsidP="00817453">
            <w:pPr>
              <w:keepNext/>
              <w:rPr>
                <w:rFonts w:ascii="Arial" w:hAnsi="Arial" w:cs="Arial"/>
                <w:sz w:val="16"/>
                <w:szCs w:val="21"/>
              </w:rPr>
            </w:pPr>
          </w:p>
        </w:tc>
      </w:tr>
      <w:tr w:rsidR="00817453" w:rsidRPr="00817453" w14:paraId="3A34100B" w14:textId="77777777" w:rsidTr="009B46DC">
        <w:tc>
          <w:tcPr>
            <w:tcW w:w="3261" w:type="dxa"/>
          </w:tcPr>
          <w:p w14:paraId="63791053"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Påløpt betalbar skatt fusjonstidspunkt</w:t>
            </w:r>
          </w:p>
        </w:tc>
        <w:tc>
          <w:tcPr>
            <w:tcW w:w="1417" w:type="dxa"/>
          </w:tcPr>
          <w:p w14:paraId="36743976"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20 000</w:t>
            </w:r>
          </w:p>
        </w:tc>
        <w:tc>
          <w:tcPr>
            <w:tcW w:w="851" w:type="dxa"/>
            <w:tcBorders>
              <w:right w:val="single" w:sz="4" w:space="0" w:color="auto"/>
            </w:tcBorders>
          </w:tcPr>
          <w:p w14:paraId="23CD40A1"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nil"/>
            </w:tcBorders>
          </w:tcPr>
          <w:p w14:paraId="14353563" w14:textId="77777777" w:rsidR="00817453" w:rsidRPr="00817453" w:rsidRDefault="00817453" w:rsidP="00817453">
            <w:pPr>
              <w:keepNext/>
              <w:rPr>
                <w:rFonts w:ascii="Arial" w:hAnsi="Arial" w:cs="Arial"/>
                <w:sz w:val="16"/>
                <w:szCs w:val="21"/>
              </w:rPr>
            </w:pPr>
          </w:p>
        </w:tc>
        <w:tc>
          <w:tcPr>
            <w:tcW w:w="2268" w:type="dxa"/>
            <w:tcBorders>
              <w:top w:val="nil"/>
              <w:left w:val="nil"/>
              <w:bottom w:val="single" w:sz="4" w:space="0" w:color="auto"/>
              <w:right w:val="nil"/>
            </w:tcBorders>
          </w:tcPr>
          <w:p w14:paraId="584DC2B9" w14:textId="77777777" w:rsidR="00817453" w:rsidRPr="00817453" w:rsidRDefault="00817453" w:rsidP="00817453">
            <w:pPr>
              <w:keepNext/>
              <w:rPr>
                <w:rFonts w:ascii="Arial" w:hAnsi="Arial" w:cs="Arial"/>
                <w:b/>
                <w:sz w:val="16"/>
                <w:szCs w:val="21"/>
              </w:rPr>
            </w:pPr>
          </w:p>
        </w:tc>
      </w:tr>
      <w:tr w:rsidR="00817453" w:rsidRPr="00817453" w14:paraId="3B4864CD" w14:textId="77777777" w:rsidTr="009B46DC">
        <w:tc>
          <w:tcPr>
            <w:tcW w:w="3261" w:type="dxa"/>
          </w:tcPr>
          <w:p w14:paraId="7A5851DB" w14:textId="77777777" w:rsidR="00817453" w:rsidRPr="00817453" w:rsidRDefault="00817453" w:rsidP="00817453">
            <w:pPr>
              <w:keepNext/>
              <w:rPr>
                <w:rFonts w:ascii="Arial" w:hAnsi="Arial" w:cs="Arial"/>
                <w:sz w:val="16"/>
                <w:szCs w:val="21"/>
              </w:rPr>
            </w:pPr>
          </w:p>
        </w:tc>
        <w:tc>
          <w:tcPr>
            <w:tcW w:w="1417" w:type="dxa"/>
          </w:tcPr>
          <w:p w14:paraId="294932ED"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78336504"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66B75020" w14:textId="77777777" w:rsidR="00817453" w:rsidRPr="00817453" w:rsidRDefault="00817453" w:rsidP="00817453">
            <w:pPr>
              <w:keepNext/>
              <w:rPr>
                <w:rFonts w:ascii="Arial" w:hAnsi="Arial" w:cs="Arial"/>
                <w:sz w:val="14"/>
                <w:szCs w:val="21"/>
              </w:rPr>
            </w:pPr>
          </w:p>
        </w:tc>
        <w:tc>
          <w:tcPr>
            <w:tcW w:w="2268" w:type="dxa"/>
            <w:tcBorders>
              <w:top w:val="single" w:sz="4" w:space="0" w:color="auto"/>
              <w:left w:val="single" w:sz="4" w:space="0" w:color="auto"/>
              <w:bottom w:val="single" w:sz="4" w:space="0" w:color="auto"/>
              <w:right w:val="single" w:sz="4" w:space="0" w:color="auto"/>
            </w:tcBorders>
          </w:tcPr>
          <w:p w14:paraId="2189B744" w14:textId="77777777" w:rsidR="00817453" w:rsidRPr="00817453" w:rsidRDefault="00817453" w:rsidP="00817453">
            <w:pPr>
              <w:keepNext/>
              <w:rPr>
                <w:rFonts w:ascii="Arial" w:hAnsi="Arial" w:cs="Arial"/>
                <w:sz w:val="14"/>
                <w:szCs w:val="21"/>
              </w:rPr>
            </w:pPr>
            <w:r w:rsidRPr="00817453">
              <w:rPr>
                <w:rFonts w:ascii="Arial" w:hAnsi="Arial" w:cs="Arial"/>
                <w:b/>
                <w:sz w:val="16"/>
                <w:szCs w:val="21"/>
              </w:rPr>
              <w:t>Kommentar</w:t>
            </w:r>
          </w:p>
        </w:tc>
      </w:tr>
      <w:tr w:rsidR="00817453" w:rsidRPr="00817453" w14:paraId="6D33FF52" w14:textId="77777777" w:rsidTr="009B46DC">
        <w:tc>
          <w:tcPr>
            <w:tcW w:w="3261" w:type="dxa"/>
          </w:tcPr>
          <w:p w14:paraId="634FCFAE"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Korrigert markedsverdi</w:t>
            </w:r>
          </w:p>
        </w:tc>
        <w:tc>
          <w:tcPr>
            <w:tcW w:w="1417" w:type="dxa"/>
          </w:tcPr>
          <w:p w14:paraId="07DF43CB"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1B3886B5"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820 000</w:t>
            </w:r>
          </w:p>
        </w:tc>
        <w:tc>
          <w:tcPr>
            <w:tcW w:w="425" w:type="dxa"/>
            <w:tcBorders>
              <w:top w:val="nil"/>
              <w:left w:val="single" w:sz="4" w:space="0" w:color="auto"/>
              <w:bottom w:val="nil"/>
              <w:right w:val="single" w:sz="4" w:space="0" w:color="auto"/>
            </w:tcBorders>
          </w:tcPr>
          <w:p w14:paraId="62949DED" w14:textId="77777777" w:rsidR="00817453" w:rsidRPr="00817453" w:rsidRDefault="00817453" w:rsidP="00817453">
            <w:pPr>
              <w:keepNext/>
              <w:rPr>
                <w:rFonts w:ascii="Arial" w:hAnsi="Arial" w:cs="Arial"/>
                <w:sz w:val="14"/>
                <w:szCs w:val="21"/>
              </w:rPr>
            </w:pPr>
          </w:p>
        </w:tc>
        <w:tc>
          <w:tcPr>
            <w:tcW w:w="2268" w:type="dxa"/>
            <w:tcBorders>
              <w:top w:val="single" w:sz="4" w:space="0" w:color="auto"/>
              <w:left w:val="single" w:sz="4" w:space="0" w:color="auto"/>
            </w:tcBorders>
          </w:tcPr>
          <w:p w14:paraId="7A7B7492"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800 000 + 20 000 (påløpt skatt)</w:t>
            </w:r>
          </w:p>
        </w:tc>
      </w:tr>
      <w:tr w:rsidR="00817453" w:rsidRPr="00817453" w14:paraId="49E5C6AB" w14:textId="77777777" w:rsidTr="009B46DC">
        <w:tc>
          <w:tcPr>
            <w:tcW w:w="3261" w:type="dxa"/>
          </w:tcPr>
          <w:p w14:paraId="7ED6D769"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Korrigert NAV</w:t>
            </w:r>
          </w:p>
        </w:tc>
        <w:tc>
          <w:tcPr>
            <w:tcW w:w="1417" w:type="dxa"/>
          </w:tcPr>
          <w:p w14:paraId="1312C345"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51D9E5BD"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2 050</w:t>
            </w:r>
          </w:p>
        </w:tc>
        <w:tc>
          <w:tcPr>
            <w:tcW w:w="425" w:type="dxa"/>
            <w:tcBorders>
              <w:top w:val="nil"/>
              <w:left w:val="single" w:sz="4" w:space="0" w:color="auto"/>
              <w:bottom w:val="nil"/>
              <w:right w:val="single" w:sz="4" w:space="0" w:color="auto"/>
            </w:tcBorders>
          </w:tcPr>
          <w:p w14:paraId="2F4F5BED"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12866BE4" w14:textId="77777777" w:rsidR="00817453" w:rsidRPr="00817453" w:rsidRDefault="00817453" w:rsidP="00FC1624">
            <w:pPr>
              <w:keepNext/>
              <w:rPr>
                <w:rFonts w:ascii="Arial" w:hAnsi="Arial" w:cs="Arial"/>
                <w:sz w:val="14"/>
                <w:szCs w:val="21"/>
              </w:rPr>
            </w:pPr>
            <w:r w:rsidRPr="00817453">
              <w:rPr>
                <w:rFonts w:ascii="Arial" w:hAnsi="Arial" w:cs="Arial"/>
                <w:sz w:val="14"/>
                <w:szCs w:val="21"/>
              </w:rPr>
              <w:t>820 000 / 400</w:t>
            </w:r>
          </w:p>
        </w:tc>
      </w:tr>
      <w:tr w:rsidR="00817453" w:rsidRPr="00817453" w14:paraId="27B9B82C" w14:textId="77777777" w:rsidTr="009B46DC">
        <w:tc>
          <w:tcPr>
            <w:tcW w:w="3261" w:type="dxa"/>
          </w:tcPr>
          <w:p w14:paraId="0F037AD8"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Konverteringskurs</w:t>
            </w:r>
          </w:p>
        </w:tc>
        <w:tc>
          <w:tcPr>
            <w:tcW w:w="1417" w:type="dxa"/>
          </w:tcPr>
          <w:p w14:paraId="138C7974"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0F1C0779"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13,6667</w:t>
            </w:r>
          </w:p>
        </w:tc>
        <w:tc>
          <w:tcPr>
            <w:tcW w:w="425" w:type="dxa"/>
            <w:tcBorders>
              <w:top w:val="nil"/>
              <w:left w:val="single" w:sz="4" w:space="0" w:color="auto"/>
              <w:bottom w:val="nil"/>
              <w:right w:val="single" w:sz="4" w:space="0" w:color="auto"/>
            </w:tcBorders>
          </w:tcPr>
          <w:p w14:paraId="41576681"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51042985"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2 050 / 150</w:t>
            </w:r>
          </w:p>
        </w:tc>
      </w:tr>
      <w:tr w:rsidR="00817453" w:rsidRPr="00817453" w14:paraId="6C57C7DB" w14:textId="77777777" w:rsidTr="009B46DC">
        <w:tc>
          <w:tcPr>
            <w:tcW w:w="3261" w:type="dxa"/>
          </w:tcPr>
          <w:p w14:paraId="1ADB3632"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Beregnet andeler fra B til A</w:t>
            </w:r>
          </w:p>
        </w:tc>
        <w:tc>
          <w:tcPr>
            <w:tcW w:w="1417" w:type="dxa"/>
          </w:tcPr>
          <w:p w14:paraId="66BAD735"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28DEEB31"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5 466,67</w:t>
            </w:r>
          </w:p>
        </w:tc>
        <w:tc>
          <w:tcPr>
            <w:tcW w:w="425" w:type="dxa"/>
            <w:tcBorders>
              <w:top w:val="nil"/>
              <w:left w:val="single" w:sz="4" w:space="0" w:color="auto"/>
              <w:bottom w:val="nil"/>
              <w:right w:val="single" w:sz="4" w:space="0" w:color="auto"/>
            </w:tcBorders>
          </w:tcPr>
          <w:p w14:paraId="0AF16F9A"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6B530E48"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13,6667 * 400</w:t>
            </w:r>
          </w:p>
        </w:tc>
      </w:tr>
      <w:tr w:rsidR="00817453" w:rsidRPr="00817453" w14:paraId="58EA664B" w14:textId="77777777" w:rsidTr="009B46DC">
        <w:tc>
          <w:tcPr>
            <w:tcW w:w="3261" w:type="dxa"/>
          </w:tcPr>
          <w:p w14:paraId="7E9B0561" w14:textId="77777777" w:rsidR="00817453" w:rsidRPr="00817453" w:rsidRDefault="00817453" w:rsidP="00817453">
            <w:pPr>
              <w:keepNext/>
              <w:rPr>
                <w:rFonts w:ascii="Arial" w:hAnsi="Arial" w:cs="Arial"/>
                <w:sz w:val="16"/>
                <w:szCs w:val="21"/>
              </w:rPr>
            </w:pPr>
          </w:p>
        </w:tc>
        <w:tc>
          <w:tcPr>
            <w:tcW w:w="1417" w:type="dxa"/>
          </w:tcPr>
          <w:p w14:paraId="1C2A5EF0" w14:textId="77777777" w:rsidR="00817453" w:rsidRPr="00817453" w:rsidRDefault="00817453" w:rsidP="00817453">
            <w:pPr>
              <w:keepNext/>
              <w:jc w:val="right"/>
              <w:rPr>
                <w:rFonts w:ascii="Arial" w:hAnsi="Arial" w:cs="Arial"/>
                <w:b/>
                <w:sz w:val="16"/>
                <w:szCs w:val="21"/>
              </w:rPr>
            </w:pPr>
            <w:r w:rsidRPr="00817453">
              <w:rPr>
                <w:rFonts w:ascii="Arial" w:hAnsi="Arial" w:cs="Arial"/>
                <w:b/>
                <w:sz w:val="16"/>
                <w:szCs w:val="21"/>
              </w:rPr>
              <w:t>Fusjonert fond</w:t>
            </w:r>
          </w:p>
        </w:tc>
        <w:tc>
          <w:tcPr>
            <w:tcW w:w="851" w:type="dxa"/>
            <w:tcBorders>
              <w:right w:val="single" w:sz="4" w:space="0" w:color="auto"/>
            </w:tcBorders>
          </w:tcPr>
          <w:p w14:paraId="2088EB0A"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3FADADE8"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04F57DDE" w14:textId="77777777" w:rsidR="00817453" w:rsidRPr="00817453" w:rsidRDefault="00817453" w:rsidP="00817453">
            <w:pPr>
              <w:keepNext/>
              <w:rPr>
                <w:rFonts w:ascii="Arial" w:hAnsi="Arial" w:cs="Arial"/>
                <w:sz w:val="14"/>
                <w:szCs w:val="21"/>
              </w:rPr>
            </w:pPr>
          </w:p>
        </w:tc>
      </w:tr>
      <w:tr w:rsidR="00817453" w:rsidRPr="00817453" w14:paraId="5A1EB8EB" w14:textId="77777777" w:rsidTr="009B46DC">
        <w:tc>
          <w:tcPr>
            <w:tcW w:w="3261" w:type="dxa"/>
          </w:tcPr>
          <w:p w14:paraId="33633160"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Antall andeler fusjonert fond</w:t>
            </w:r>
          </w:p>
        </w:tc>
        <w:tc>
          <w:tcPr>
            <w:tcW w:w="1417" w:type="dxa"/>
          </w:tcPr>
          <w:p w14:paraId="7F69F973"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9 466,67</w:t>
            </w:r>
          </w:p>
        </w:tc>
        <w:tc>
          <w:tcPr>
            <w:tcW w:w="851" w:type="dxa"/>
            <w:tcBorders>
              <w:right w:val="single" w:sz="4" w:space="0" w:color="auto"/>
            </w:tcBorders>
          </w:tcPr>
          <w:p w14:paraId="1F93BF38"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021B865D"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74FE480B"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5 466,67 + 4 000</w:t>
            </w:r>
          </w:p>
        </w:tc>
      </w:tr>
      <w:tr w:rsidR="00817453" w:rsidRPr="00817453" w14:paraId="0C7AABA4" w14:textId="77777777" w:rsidTr="009B46DC">
        <w:tc>
          <w:tcPr>
            <w:tcW w:w="3261" w:type="dxa"/>
          </w:tcPr>
          <w:p w14:paraId="67A907EE"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Markedsverdi etter fusjon</w:t>
            </w:r>
          </w:p>
        </w:tc>
        <w:tc>
          <w:tcPr>
            <w:tcW w:w="1417" w:type="dxa"/>
          </w:tcPr>
          <w:p w14:paraId="5AA21944"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1 420 000</w:t>
            </w:r>
          </w:p>
        </w:tc>
        <w:tc>
          <w:tcPr>
            <w:tcW w:w="851" w:type="dxa"/>
            <w:tcBorders>
              <w:right w:val="single" w:sz="4" w:space="0" w:color="auto"/>
            </w:tcBorders>
          </w:tcPr>
          <w:p w14:paraId="17B01D72"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5A666CCA"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26685B13"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600 000 + 800 000 + 20 000</w:t>
            </w:r>
          </w:p>
        </w:tc>
      </w:tr>
      <w:tr w:rsidR="00817453" w:rsidRPr="00817453" w14:paraId="4A4D5020" w14:textId="77777777" w:rsidTr="009B46DC">
        <w:tc>
          <w:tcPr>
            <w:tcW w:w="3261" w:type="dxa"/>
          </w:tcPr>
          <w:p w14:paraId="59176DD8"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NAV etter fusjon</w:t>
            </w:r>
          </w:p>
        </w:tc>
        <w:tc>
          <w:tcPr>
            <w:tcW w:w="1417" w:type="dxa"/>
          </w:tcPr>
          <w:p w14:paraId="72DDEB4E"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150</w:t>
            </w:r>
          </w:p>
        </w:tc>
        <w:tc>
          <w:tcPr>
            <w:tcW w:w="851" w:type="dxa"/>
            <w:tcBorders>
              <w:right w:val="single" w:sz="4" w:space="0" w:color="auto"/>
            </w:tcBorders>
          </w:tcPr>
          <w:p w14:paraId="4699087F"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77E7BF08"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1098A060"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1 420 000 / 9 466,67</w:t>
            </w:r>
          </w:p>
        </w:tc>
      </w:tr>
      <w:tr w:rsidR="00817453" w:rsidRPr="00817453" w14:paraId="022AAC2C" w14:textId="77777777" w:rsidTr="009B46DC">
        <w:tc>
          <w:tcPr>
            <w:tcW w:w="3261" w:type="dxa"/>
          </w:tcPr>
          <w:p w14:paraId="1307BFE2"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Fremførbart skattemessig underskudd</w:t>
            </w:r>
          </w:p>
        </w:tc>
        <w:tc>
          <w:tcPr>
            <w:tcW w:w="1417" w:type="dxa"/>
          </w:tcPr>
          <w:p w14:paraId="2B58F5ED"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28 571</w:t>
            </w:r>
          </w:p>
        </w:tc>
        <w:tc>
          <w:tcPr>
            <w:tcW w:w="851" w:type="dxa"/>
            <w:tcBorders>
              <w:right w:val="single" w:sz="4" w:space="0" w:color="auto"/>
            </w:tcBorders>
          </w:tcPr>
          <w:p w14:paraId="0EDF611D"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2A9D4B1C"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6F574623"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100 000 – (20 000/0,28)</w:t>
            </w:r>
          </w:p>
        </w:tc>
      </w:tr>
    </w:tbl>
    <w:p w14:paraId="3A1BC669" w14:textId="77777777" w:rsidR="00817453" w:rsidRPr="00817453" w:rsidRDefault="00817453" w:rsidP="00817453">
      <w:pPr>
        <w:spacing w:after="0" w:line="240" w:lineRule="auto"/>
        <w:rPr>
          <w:rFonts w:ascii="Calibri" w:hAnsi="Calibri" w:cs="Consolas"/>
          <w:szCs w:val="21"/>
        </w:rPr>
      </w:pPr>
    </w:p>
    <w:p w14:paraId="56978D5A" w14:textId="77777777" w:rsidR="00817453" w:rsidRPr="00817453" w:rsidRDefault="00817453" w:rsidP="00817453">
      <w:pPr>
        <w:spacing w:after="0" w:line="240" w:lineRule="auto"/>
        <w:rPr>
          <w:rFonts w:ascii="Calibri" w:hAnsi="Calibri" w:cs="Consolas"/>
          <w:szCs w:val="21"/>
        </w:rPr>
      </w:pPr>
      <w:r w:rsidRPr="00817453">
        <w:rPr>
          <w:rFonts w:ascii="Calibri" w:hAnsi="Calibri" w:cs="Consolas"/>
          <w:szCs w:val="21"/>
        </w:rPr>
        <w:t xml:space="preserve">I eksemplet over settes merverdien av fremførbart underskudd i fond B lik påløpt skatt i fond A på fusjonstidspunktet. Andelseierne i fond B får betalt (i form av flere andeler ved bytteforholdet ved fusjonen) for den del av fremførbart underskudd som vil nullstille påløpt skatt i fond A. Det fusjonerte fondet får med seg ubenyttet fremførbart underskudd fra fond B, noe alle andelseierne i det fusjonerte fondet vil nyte godt av. </w:t>
      </w:r>
    </w:p>
    <w:p w14:paraId="0F16930F" w14:textId="77777777" w:rsidR="00817453" w:rsidRPr="00817453" w:rsidRDefault="00817453" w:rsidP="00817453">
      <w:pPr>
        <w:spacing w:after="0" w:line="240" w:lineRule="auto"/>
        <w:rPr>
          <w:rFonts w:ascii="Calibri" w:hAnsi="Calibri" w:cs="Consolas"/>
          <w:szCs w:val="21"/>
        </w:rPr>
      </w:pPr>
    </w:p>
    <w:p w14:paraId="7014665C" w14:textId="77777777" w:rsidR="00817453" w:rsidRPr="00817453" w:rsidRDefault="00817453" w:rsidP="00817453">
      <w:pPr>
        <w:spacing w:after="0" w:line="240" w:lineRule="auto"/>
        <w:rPr>
          <w:rFonts w:ascii="Calibri" w:hAnsi="Calibri" w:cs="Consolas"/>
          <w:szCs w:val="21"/>
        </w:rPr>
      </w:pPr>
      <w:r w:rsidRPr="00817453">
        <w:rPr>
          <w:rFonts w:ascii="Calibri" w:hAnsi="Calibri" w:cs="Consolas"/>
          <w:szCs w:val="21"/>
          <w:u w:val="single"/>
        </w:rPr>
        <w:t>Eksempel 2</w:t>
      </w:r>
      <w:r w:rsidRPr="00817453">
        <w:rPr>
          <w:rFonts w:ascii="Calibri" w:hAnsi="Calibri" w:cs="Consolas"/>
          <w:szCs w:val="21"/>
        </w:rPr>
        <w:t>:</w:t>
      </w:r>
    </w:p>
    <w:p w14:paraId="59A7D54D" w14:textId="77777777" w:rsidR="00817453" w:rsidRPr="00817453" w:rsidRDefault="00817453" w:rsidP="00817453">
      <w:pPr>
        <w:spacing w:after="0" w:line="240" w:lineRule="auto"/>
        <w:rPr>
          <w:rFonts w:ascii="Calibri" w:hAnsi="Calibri" w:cs="Consolas"/>
          <w:szCs w:val="21"/>
        </w:rPr>
      </w:pPr>
      <w:r w:rsidRPr="00817453">
        <w:rPr>
          <w:rFonts w:ascii="Calibri" w:hAnsi="Calibri" w:cs="Consolas"/>
          <w:szCs w:val="21"/>
        </w:rPr>
        <w:lastRenderedPageBreak/>
        <w:t xml:space="preserve">I dette eksemplet er det fond A (overtakende fond) som har et fremførbart underskudd og som fusjoneres med fond B som er skatteposisjon. Tabellen under illustrerer hvordan den utsatte skattefordelen i fond A kan tas med ved beregning av bytteforholdet ved fusjonstidspunktet. </w:t>
      </w:r>
    </w:p>
    <w:p w14:paraId="16AECACF" w14:textId="77777777" w:rsidR="00817453" w:rsidRPr="00817453" w:rsidRDefault="00817453" w:rsidP="00817453">
      <w:pPr>
        <w:keepNext/>
        <w:spacing w:after="0" w:line="240" w:lineRule="auto"/>
        <w:rPr>
          <w:rFonts w:ascii="Calibri" w:hAnsi="Calibri" w:cs="Consolas"/>
          <w:szCs w:val="21"/>
        </w:rPr>
      </w:pPr>
    </w:p>
    <w:tbl>
      <w:tblPr>
        <w:tblStyle w:val="Tabellrutenett"/>
        <w:tblW w:w="0" w:type="auto"/>
        <w:tblInd w:w="108" w:type="dxa"/>
        <w:tblLook w:val="04A0" w:firstRow="1" w:lastRow="0" w:firstColumn="1" w:lastColumn="0" w:noHBand="0" w:noVBand="1"/>
      </w:tblPr>
      <w:tblGrid>
        <w:gridCol w:w="3261"/>
        <w:gridCol w:w="1417"/>
        <w:gridCol w:w="851"/>
        <w:gridCol w:w="425"/>
        <w:gridCol w:w="2268"/>
      </w:tblGrid>
      <w:tr w:rsidR="00817453" w:rsidRPr="00817453" w14:paraId="59594CEA" w14:textId="77777777" w:rsidTr="009B46DC">
        <w:tc>
          <w:tcPr>
            <w:tcW w:w="3261" w:type="dxa"/>
          </w:tcPr>
          <w:p w14:paraId="4AA726E3" w14:textId="77777777" w:rsidR="00817453" w:rsidRPr="00817453" w:rsidRDefault="00817453" w:rsidP="00817453">
            <w:pPr>
              <w:keepNext/>
              <w:rPr>
                <w:rFonts w:ascii="Calibri" w:hAnsi="Calibri" w:cs="Consolas"/>
                <w:sz w:val="16"/>
                <w:szCs w:val="21"/>
              </w:rPr>
            </w:pPr>
          </w:p>
        </w:tc>
        <w:tc>
          <w:tcPr>
            <w:tcW w:w="1417" w:type="dxa"/>
          </w:tcPr>
          <w:p w14:paraId="098BBB71" w14:textId="77777777" w:rsidR="00817453" w:rsidRPr="00817453" w:rsidRDefault="00817453" w:rsidP="00817453">
            <w:pPr>
              <w:keepNext/>
              <w:jc w:val="right"/>
              <w:rPr>
                <w:rFonts w:ascii="Calibri" w:hAnsi="Calibri" w:cs="Consolas"/>
                <w:b/>
                <w:sz w:val="18"/>
                <w:szCs w:val="21"/>
              </w:rPr>
            </w:pPr>
            <w:r w:rsidRPr="00817453">
              <w:rPr>
                <w:rFonts w:ascii="Calibri" w:hAnsi="Calibri" w:cs="Consolas"/>
                <w:b/>
                <w:sz w:val="18"/>
                <w:szCs w:val="21"/>
              </w:rPr>
              <w:t>Fond A</w:t>
            </w:r>
          </w:p>
        </w:tc>
        <w:tc>
          <w:tcPr>
            <w:tcW w:w="851" w:type="dxa"/>
            <w:tcBorders>
              <w:right w:val="single" w:sz="4" w:space="0" w:color="auto"/>
            </w:tcBorders>
          </w:tcPr>
          <w:p w14:paraId="50A2A3E2" w14:textId="77777777" w:rsidR="00817453" w:rsidRPr="00817453" w:rsidRDefault="00817453" w:rsidP="00817453">
            <w:pPr>
              <w:keepNext/>
              <w:jc w:val="right"/>
              <w:rPr>
                <w:rFonts w:ascii="Calibri" w:hAnsi="Calibri" w:cs="Consolas"/>
                <w:b/>
                <w:sz w:val="18"/>
                <w:szCs w:val="21"/>
              </w:rPr>
            </w:pPr>
            <w:r w:rsidRPr="00817453">
              <w:rPr>
                <w:rFonts w:ascii="Calibri" w:hAnsi="Calibri" w:cs="Consolas"/>
                <w:b/>
                <w:sz w:val="18"/>
                <w:szCs w:val="21"/>
              </w:rPr>
              <w:t>Fond B</w:t>
            </w:r>
          </w:p>
        </w:tc>
        <w:tc>
          <w:tcPr>
            <w:tcW w:w="425" w:type="dxa"/>
            <w:tcBorders>
              <w:top w:val="nil"/>
              <w:left w:val="single" w:sz="4" w:space="0" w:color="auto"/>
              <w:bottom w:val="nil"/>
              <w:right w:val="nil"/>
            </w:tcBorders>
          </w:tcPr>
          <w:p w14:paraId="0A75FA09" w14:textId="77777777" w:rsidR="00817453" w:rsidRPr="00817453" w:rsidRDefault="00817453" w:rsidP="00817453">
            <w:pPr>
              <w:keepNext/>
              <w:rPr>
                <w:rFonts w:ascii="Calibri" w:hAnsi="Calibri" w:cs="Consolas"/>
                <w:sz w:val="16"/>
                <w:szCs w:val="21"/>
              </w:rPr>
            </w:pPr>
          </w:p>
        </w:tc>
        <w:tc>
          <w:tcPr>
            <w:tcW w:w="2268" w:type="dxa"/>
            <w:tcBorders>
              <w:top w:val="nil"/>
              <w:left w:val="nil"/>
              <w:bottom w:val="nil"/>
              <w:right w:val="nil"/>
            </w:tcBorders>
          </w:tcPr>
          <w:p w14:paraId="6B05D215" w14:textId="77777777" w:rsidR="00817453" w:rsidRPr="00817453" w:rsidRDefault="00817453" w:rsidP="00817453">
            <w:pPr>
              <w:keepNext/>
              <w:rPr>
                <w:rFonts w:ascii="Calibri" w:hAnsi="Calibri" w:cs="Consolas"/>
                <w:sz w:val="16"/>
                <w:szCs w:val="21"/>
              </w:rPr>
            </w:pPr>
          </w:p>
        </w:tc>
      </w:tr>
      <w:tr w:rsidR="00817453" w:rsidRPr="00817453" w14:paraId="22B57EFA" w14:textId="77777777" w:rsidTr="009B46DC">
        <w:tc>
          <w:tcPr>
            <w:tcW w:w="3261" w:type="dxa"/>
          </w:tcPr>
          <w:p w14:paraId="51E88C64"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NAV</w:t>
            </w:r>
          </w:p>
        </w:tc>
        <w:tc>
          <w:tcPr>
            <w:tcW w:w="1417" w:type="dxa"/>
          </w:tcPr>
          <w:p w14:paraId="615EBAEF"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150</w:t>
            </w:r>
          </w:p>
        </w:tc>
        <w:tc>
          <w:tcPr>
            <w:tcW w:w="851" w:type="dxa"/>
            <w:tcBorders>
              <w:right w:val="single" w:sz="4" w:space="0" w:color="auto"/>
            </w:tcBorders>
          </w:tcPr>
          <w:p w14:paraId="0A363E2A"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2 000</w:t>
            </w:r>
          </w:p>
        </w:tc>
        <w:tc>
          <w:tcPr>
            <w:tcW w:w="425" w:type="dxa"/>
            <w:tcBorders>
              <w:top w:val="nil"/>
              <w:left w:val="single" w:sz="4" w:space="0" w:color="auto"/>
              <w:bottom w:val="nil"/>
              <w:right w:val="nil"/>
            </w:tcBorders>
          </w:tcPr>
          <w:p w14:paraId="5DFB94D7"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1789F62B" w14:textId="77777777" w:rsidR="00817453" w:rsidRPr="00817453" w:rsidRDefault="00817453" w:rsidP="00817453">
            <w:pPr>
              <w:keepNext/>
              <w:rPr>
                <w:rFonts w:ascii="Arial" w:hAnsi="Arial" w:cs="Arial"/>
                <w:sz w:val="16"/>
                <w:szCs w:val="21"/>
              </w:rPr>
            </w:pPr>
          </w:p>
        </w:tc>
      </w:tr>
      <w:tr w:rsidR="00817453" w:rsidRPr="00817453" w14:paraId="2098DD32" w14:textId="77777777" w:rsidTr="009B46DC">
        <w:tc>
          <w:tcPr>
            <w:tcW w:w="3261" w:type="dxa"/>
          </w:tcPr>
          <w:p w14:paraId="27D50EDE"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Antall andeler</w:t>
            </w:r>
          </w:p>
        </w:tc>
        <w:tc>
          <w:tcPr>
            <w:tcW w:w="1417" w:type="dxa"/>
          </w:tcPr>
          <w:p w14:paraId="33A83084"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4 000</w:t>
            </w:r>
          </w:p>
        </w:tc>
        <w:tc>
          <w:tcPr>
            <w:tcW w:w="851" w:type="dxa"/>
            <w:tcBorders>
              <w:right w:val="single" w:sz="4" w:space="0" w:color="auto"/>
            </w:tcBorders>
          </w:tcPr>
          <w:p w14:paraId="565A17EF"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400</w:t>
            </w:r>
          </w:p>
        </w:tc>
        <w:tc>
          <w:tcPr>
            <w:tcW w:w="425" w:type="dxa"/>
            <w:tcBorders>
              <w:top w:val="nil"/>
              <w:left w:val="single" w:sz="4" w:space="0" w:color="auto"/>
              <w:bottom w:val="nil"/>
              <w:right w:val="nil"/>
            </w:tcBorders>
          </w:tcPr>
          <w:p w14:paraId="59551FD0"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31B24F4C" w14:textId="77777777" w:rsidR="00817453" w:rsidRPr="00817453" w:rsidRDefault="00817453" w:rsidP="00817453">
            <w:pPr>
              <w:keepNext/>
              <w:rPr>
                <w:rFonts w:ascii="Arial" w:hAnsi="Arial" w:cs="Arial"/>
                <w:sz w:val="16"/>
                <w:szCs w:val="21"/>
              </w:rPr>
            </w:pPr>
          </w:p>
        </w:tc>
      </w:tr>
      <w:tr w:rsidR="00817453" w:rsidRPr="00817453" w14:paraId="1E0A0BC8" w14:textId="77777777" w:rsidTr="009B46DC">
        <w:tc>
          <w:tcPr>
            <w:tcW w:w="3261" w:type="dxa"/>
          </w:tcPr>
          <w:p w14:paraId="236A7EB0"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Fondets markedsverdi</w:t>
            </w:r>
          </w:p>
        </w:tc>
        <w:tc>
          <w:tcPr>
            <w:tcW w:w="1417" w:type="dxa"/>
          </w:tcPr>
          <w:p w14:paraId="478AF044"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600 000</w:t>
            </w:r>
          </w:p>
        </w:tc>
        <w:tc>
          <w:tcPr>
            <w:tcW w:w="851" w:type="dxa"/>
            <w:tcBorders>
              <w:right w:val="single" w:sz="4" w:space="0" w:color="auto"/>
            </w:tcBorders>
          </w:tcPr>
          <w:p w14:paraId="383041BC"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800 000</w:t>
            </w:r>
          </w:p>
        </w:tc>
        <w:tc>
          <w:tcPr>
            <w:tcW w:w="425" w:type="dxa"/>
            <w:tcBorders>
              <w:top w:val="nil"/>
              <w:left w:val="single" w:sz="4" w:space="0" w:color="auto"/>
              <w:bottom w:val="nil"/>
              <w:right w:val="nil"/>
            </w:tcBorders>
          </w:tcPr>
          <w:p w14:paraId="2E56ABC1"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4E07D884" w14:textId="77777777" w:rsidR="00817453" w:rsidRPr="00817453" w:rsidRDefault="00817453" w:rsidP="00817453">
            <w:pPr>
              <w:keepNext/>
              <w:rPr>
                <w:rFonts w:ascii="Arial" w:hAnsi="Arial" w:cs="Arial"/>
                <w:sz w:val="16"/>
                <w:szCs w:val="21"/>
              </w:rPr>
            </w:pPr>
          </w:p>
        </w:tc>
      </w:tr>
      <w:tr w:rsidR="00817453" w:rsidRPr="00817453" w14:paraId="42BBAB5E" w14:textId="77777777" w:rsidTr="009B46DC">
        <w:tc>
          <w:tcPr>
            <w:tcW w:w="3261" w:type="dxa"/>
          </w:tcPr>
          <w:p w14:paraId="0272CA9B"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Fremførbart underskudd</w:t>
            </w:r>
          </w:p>
        </w:tc>
        <w:tc>
          <w:tcPr>
            <w:tcW w:w="1417" w:type="dxa"/>
          </w:tcPr>
          <w:p w14:paraId="08D352B6"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100 000</w:t>
            </w:r>
          </w:p>
        </w:tc>
        <w:tc>
          <w:tcPr>
            <w:tcW w:w="851" w:type="dxa"/>
            <w:tcBorders>
              <w:right w:val="single" w:sz="4" w:space="0" w:color="auto"/>
            </w:tcBorders>
          </w:tcPr>
          <w:p w14:paraId="2E18BEA7"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nil"/>
            </w:tcBorders>
          </w:tcPr>
          <w:p w14:paraId="0656CF6C" w14:textId="77777777" w:rsidR="00817453" w:rsidRPr="00817453" w:rsidRDefault="00817453" w:rsidP="00817453">
            <w:pPr>
              <w:keepNext/>
              <w:rPr>
                <w:rFonts w:ascii="Arial" w:hAnsi="Arial" w:cs="Arial"/>
                <w:sz w:val="16"/>
                <w:szCs w:val="21"/>
              </w:rPr>
            </w:pPr>
          </w:p>
        </w:tc>
        <w:tc>
          <w:tcPr>
            <w:tcW w:w="2268" w:type="dxa"/>
            <w:tcBorders>
              <w:top w:val="nil"/>
              <w:left w:val="nil"/>
              <w:bottom w:val="nil"/>
              <w:right w:val="nil"/>
            </w:tcBorders>
          </w:tcPr>
          <w:p w14:paraId="4B6026C2" w14:textId="77777777" w:rsidR="00817453" w:rsidRPr="00817453" w:rsidRDefault="00817453" w:rsidP="00817453">
            <w:pPr>
              <w:keepNext/>
              <w:rPr>
                <w:rFonts w:ascii="Arial" w:hAnsi="Arial" w:cs="Arial"/>
                <w:sz w:val="16"/>
                <w:szCs w:val="21"/>
              </w:rPr>
            </w:pPr>
          </w:p>
        </w:tc>
      </w:tr>
      <w:tr w:rsidR="00817453" w:rsidRPr="00817453" w14:paraId="5D4CFDAB" w14:textId="77777777" w:rsidTr="009B46DC">
        <w:tc>
          <w:tcPr>
            <w:tcW w:w="3261" w:type="dxa"/>
          </w:tcPr>
          <w:p w14:paraId="34AA10DD"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Påløpt betalbar skatt fusjonstidspunkt</w:t>
            </w:r>
          </w:p>
        </w:tc>
        <w:tc>
          <w:tcPr>
            <w:tcW w:w="1417" w:type="dxa"/>
          </w:tcPr>
          <w:p w14:paraId="7B55AE58"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210E71CA"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20 000</w:t>
            </w:r>
          </w:p>
        </w:tc>
        <w:tc>
          <w:tcPr>
            <w:tcW w:w="425" w:type="dxa"/>
            <w:tcBorders>
              <w:top w:val="nil"/>
              <w:left w:val="single" w:sz="4" w:space="0" w:color="auto"/>
              <w:bottom w:val="nil"/>
              <w:right w:val="nil"/>
            </w:tcBorders>
          </w:tcPr>
          <w:p w14:paraId="423003C3" w14:textId="77777777" w:rsidR="00817453" w:rsidRPr="00817453" w:rsidRDefault="00817453" w:rsidP="00817453">
            <w:pPr>
              <w:keepNext/>
              <w:rPr>
                <w:rFonts w:ascii="Arial" w:hAnsi="Arial" w:cs="Arial"/>
                <w:sz w:val="16"/>
                <w:szCs w:val="21"/>
              </w:rPr>
            </w:pPr>
          </w:p>
        </w:tc>
        <w:tc>
          <w:tcPr>
            <w:tcW w:w="2268" w:type="dxa"/>
            <w:tcBorders>
              <w:top w:val="nil"/>
              <w:left w:val="nil"/>
              <w:bottom w:val="single" w:sz="4" w:space="0" w:color="auto"/>
              <w:right w:val="nil"/>
            </w:tcBorders>
          </w:tcPr>
          <w:p w14:paraId="470D1E37" w14:textId="77777777" w:rsidR="00817453" w:rsidRPr="00817453" w:rsidRDefault="00817453" w:rsidP="00817453">
            <w:pPr>
              <w:keepNext/>
              <w:rPr>
                <w:rFonts w:ascii="Arial" w:hAnsi="Arial" w:cs="Arial"/>
                <w:b/>
                <w:sz w:val="16"/>
                <w:szCs w:val="21"/>
              </w:rPr>
            </w:pPr>
          </w:p>
        </w:tc>
      </w:tr>
      <w:tr w:rsidR="00817453" w:rsidRPr="00817453" w14:paraId="19CF41A6" w14:textId="77777777" w:rsidTr="009B46DC">
        <w:tc>
          <w:tcPr>
            <w:tcW w:w="3261" w:type="dxa"/>
          </w:tcPr>
          <w:p w14:paraId="6DAC7338" w14:textId="77777777" w:rsidR="00817453" w:rsidRPr="00817453" w:rsidRDefault="00817453" w:rsidP="00817453">
            <w:pPr>
              <w:keepNext/>
              <w:rPr>
                <w:rFonts w:ascii="Arial" w:hAnsi="Arial" w:cs="Arial"/>
                <w:sz w:val="16"/>
                <w:szCs w:val="21"/>
              </w:rPr>
            </w:pPr>
          </w:p>
        </w:tc>
        <w:tc>
          <w:tcPr>
            <w:tcW w:w="1417" w:type="dxa"/>
          </w:tcPr>
          <w:p w14:paraId="0BCD0CFB"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5477A05F"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0C503647" w14:textId="77777777" w:rsidR="00817453" w:rsidRPr="00817453" w:rsidRDefault="00817453" w:rsidP="00817453">
            <w:pPr>
              <w:keepNext/>
              <w:rPr>
                <w:rFonts w:ascii="Arial" w:hAnsi="Arial" w:cs="Arial"/>
                <w:sz w:val="14"/>
                <w:szCs w:val="21"/>
              </w:rPr>
            </w:pPr>
          </w:p>
        </w:tc>
        <w:tc>
          <w:tcPr>
            <w:tcW w:w="2268" w:type="dxa"/>
            <w:tcBorders>
              <w:top w:val="single" w:sz="4" w:space="0" w:color="auto"/>
              <w:left w:val="single" w:sz="4" w:space="0" w:color="auto"/>
              <w:bottom w:val="single" w:sz="4" w:space="0" w:color="auto"/>
              <w:right w:val="single" w:sz="4" w:space="0" w:color="auto"/>
            </w:tcBorders>
          </w:tcPr>
          <w:p w14:paraId="7C3F0C7E" w14:textId="77777777" w:rsidR="00817453" w:rsidRPr="00817453" w:rsidRDefault="00817453" w:rsidP="00817453">
            <w:pPr>
              <w:keepNext/>
              <w:rPr>
                <w:rFonts w:ascii="Arial" w:hAnsi="Arial" w:cs="Arial"/>
                <w:sz w:val="14"/>
                <w:szCs w:val="21"/>
              </w:rPr>
            </w:pPr>
            <w:r w:rsidRPr="00817453">
              <w:rPr>
                <w:rFonts w:ascii="Arial" w:hAnsi="Arial" w:cs="Arial"/>
                <w:b/>
                <w:sz w:val="16"/>
                <w:szCs w:val="21"/>
              </w:rPr>
              <w:t>Kommentar</w:t>
            </w:r>
          </w:p>
        </w:tc>
      </w:tr>
      <w:tr w:rsidR="00817453" w:rsidRPr="00817453" w14:paraId="0D45FD3B" w14:textId="77777777" w:rsidTr="009B46DC">
        <w:tc>
          <w:tcPr>
            <w:tcW w:w="3261" w:type="dxa"/>
          </w:tcPr>
          <w:p w14:paraId="3F164B28"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Korrigert markedsverdi</w:t>
            </w:r>
          </w:p>
        </w:tc>
        <w:tc>
          <w:tcPr>
            <w:tcW w:w="1417" w:type="dxa"/>
          </w:tcPr>
          <w:p w14:paraId="554E0CCE"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620 000</w:t>
            </w:r>
          </w:p>
        </w:tc>
        <w:tc>
          <w:tcPr>
            <w:tcW w:w="851" w:type="dxa"/>
            <w:tcBorders>
              <w:right w:val="single" w:sz="4" w:space="0" w:color="auto"/>
            </w:tcBorders>
          </w:tcPr>
          <w:p w14:paraId="2E4E1B6B"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057EB6E2" w14:textId="77777777" w:rsidR="00817453" w:rsidRPr="00817453" w:rsidRDefault="00817453" w:rsidP="00817453">
            <w:pPr>
              <w:keepNext/>
              <w:rPr>
                <w:rFonts w:ascii="Arial" w:hAnsi="Arial" w:cs="Arial"/>
                <w:sz w:val="14"/>
                <w:szCs w:val="21"/>
              </w:rPr>
            </w:pPr>
          </w:p>
        </w:tc>
        <w:tc>
          <w:tcPr>
            <w:tcW w:w="2268" w:type="dxa"/>
            <w:tcBorders>
              <w:top w:val="single" w:sz="4" w:space="0" w:color="auto"/>
              <w:left w:val="single" w:sz="4" w:space="0" w:color="auto"/>
            </w:tcBorders>
          </w:tcPr>
          <w:p w14:paraId="693ABBDD"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600 000 + 20 000 (påløpt skatt)</w:t>
            </w:r>
          </w:p>
        </w:tc>
      </w:tr>
      <w:tr w:rsidR="00817453" w:rsidRPr="00817453" w14:paraId="2DB32D15" w14:textId="77777777" w:rsidTr="009B46DC">
        <w:tc>
          <w:tcPr>
            <w:tcW w:w="3261" w:type="dxa"/>
          </w:tcPr>
          <w:p w14:paraId="51108225"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Korrigert NAV</w:t>
            </w:r>
          </w:p>
        </w:tc>
        <w:tc>
          <w:tcPr>
            <w:tcW w:w="1417" w:type="dxa"/>
          </w:tcPr>
          <w:p w14:paraId="015DAAC0"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155</w:t>
            </w:r>
          </w:p>
        </w:tc>
        <w:tc>
          <w:tcPr>
            <w:tcW w:w="851" w:type="dxa"/>
            <w:tcBorders>
              <w:right w:val="single" w:sz="4" w:space="0" w:color="auto"/>
            </w:tcBorders>
          </w:tcPr>
          <w:p w14:paraId="016C2B0C"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2DBC0DAE"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22659288"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620 000 / 4 000</w:t>
            </w:r>
          </w:p>
        </w:tc>
      </w:tr>
      <w:tr w:rsidR="00817453" w:rsidRPr="00817453" w14:paraId="2C5511B0" w14:textId="77777777" w:rsidTr="009B46DC">
        <w:tc>
          <w:tcPr>
            <w:tcW w:w="3261" w:type="dxa"/>
          </w:tcPr>
          <w:p w14:paraId="4DD54D44"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Konverteringskurs</w:t>
            </w:r>
          </w:p>
        </w:tc>
        <w:tc>
          <w:tcPr>
            <w:tcW w:w="1417" w:type="dxa"/>
          </w:tcPr>
          <w:p w14:paraId="0B02089A"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6810C479"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12,9032</w:t>
            </w:r>
          </w:p>
        </w:tc>
        <w:tc>
          <w:tcPr>
            <w:tcW w:w="425" w:type="dxa"/>
            <w:tcBorders>
              <w:top w:val="nil"/>
              <w:left w:val="single" w:sz="4" w:space="0" w:color="auto"/>
              <w:bottom w:val="nil"/>
              <w:right w:val="single" w:sz="4" w:space="0" w:color="auto"/>
            </w:tcBorders>
          </w:tcPr>
          <w:p w14:paraId="664E4F90"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654F3FF2"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2 000 / 155</w:t>
            </w:r>
          </w:p>
        </w:tc>
      </w:tr>
      <w:tr w:rsidR="00817453" w:rsidRPr="00817453" w14:paraId="69538E00" w14:textId="77777777" w:rsidTr="009B46DC">
        <w:tc>
          <w:tcPr>
            <w:tcW w:w="3261" w:type="dxa"/>
          </w:tcPr>
          <w:p w14:paraId="5694608E"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Beregnet andeler fra B til A</w:t>
            </w:r>
          </w:p>
        </w:tc>
        <w:tc>
          <w:tcPr>
            <w:tcW w:w="1417" w:type="dxa"/>
          </w:tcPr>
          <w:p w14:paraId="15491CB4" w14:textId="77777777" w:rsidR="00817453" w:rsidRPr="00817453" w:rsidRDefault="00817453" w:rsidP="00817453">
            <w:pPr>
              <w:keepNext/>
              <w:jc w:val="right"/>
              <w:rPr>
                <w:rFonts w:ascii="Arial" w:hAnsi="Arial" w:cs="Arial"/>
                <w:sz w:val="16"/>
                <w:szCs w:val="21"/>
              </w:rPr>
            </w:pPr>
          </w:p>
        </w:tc>
        <w:tc>
          <w:tcPr>
            <w:tcW w:w="851" w:type="dxa"/>
            <w:tcBorders>
              <w:right w:val="single" w:sz="4" w:space="0" w:color="auto"/>
            </w:tcBorders>
          </w:tcPr>
          <w:p w14:paraId="30DED532"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5 161,29</w:t>
            </w:r>
          </w:p>
        </w:tc>
        <w:tc>
          <w:tcPr>
            <w:tcW w:w="425" w:type="dxa"/>
            <w:tcBorders>
              <w:top w:val="nil"/>
              <w:left w:val="single" w:sz="4" w:space="0" w:color="auto"/>
              <w:bottom w:val="nil"/>
              <w:right w:val="single" w:sz="4" w:space="0" w:color="auto"/>
            </w:tcBorders>
          </w:tcPr>
          <w:p w14:paraId="6FA5B4A8"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43107489"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12,9032 * 400</w:t>
            </w:r>
          </w:p>
        </w:tc>
      </w:tr>
      <w:tr w:rsidR="00817453" w:rsidRPr="00817453" w14:paraId="64A9E5C7" w14:textId="77777777" w:rsidTr="009B46DC">
        <w:tc>
          <w:tcPr>
            <w:tcW w:w="3261" w:type="dxa"/>
          </w:tcPr>
          <w:p w14:paraId="457B74DC" w14:textId="77777777" w:rsidR="00817453" w:rsidRPr="00817453" w:rsidRDefault="00817453" w:rsidP="00817453">
            <w:pPr>
              <w:keepNext/>
              <w:rPr>
                <w:rFonts w:ascii="Arial" w:hAnsi="Arial" w:cs="Arial"/>
                <w:sz w:val="16"/>
                <w:szCs w:val="21"/>
              </w:rPr>
            </w:pPr>
          </w:p>
        </w:tc>
        <w:tc>
          <w:tcPr>
            <w:tcW w:w="1417" w:type="dxa"/>
          </w:tcPr>
          <w:p w14:paraId="2C3EF41D" w14:textId="77777777" w:rsidR="00817453" w:rsidRPr="00817453" w:rsidRDefault="00817453" w:rsidP="00817453">
            <w:pPr>
              <w:keepNext/>
              <w:jc w:val="right"/>
              <w:rPr>
                <w:rFonts w:ascii="Arial" w:hAnsi="Arial" w:cs="Arial"/>
                <w:b/>
                <w:sz w:val="16"/>
                <w:szCs w:val="21"/>
              </w:rPr>
            </w:pPr>
            <w:r w:rsidRPr="00817453">
              <w:rPr>
                <w:rFonts w:ascii="Arial" w:hAnsi="Arial" w:cs="Arial"/>
                <w:b/>
                <w:sz w:val="16"/>
                <w:szCs w:val="21"/>
              </w:rPr>
              <w:t>Fusjonert fond</w:t>
            </w:r>
          </w:p>
        </w:tc>
        <w:tc>
          <w:tcPr>
            <w:tcW w:w="851" w:type="dxa"/>
            <w:tcBorders>
              <w:right w:val="single" w:sz="4" w:space="0" w:color="auto"/>
            </w:tcBorders>
          </w:tcPr>
          <w:p w14:paraId="0627CE5C"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40246063"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4E927BF3" w14:textId="77777777" w:rsidR="00817453" w:rsidRPr="00817453" w:rsidRDefault="00817453" w:rsidP="00817453">
            <w:pPr>
              <w:keepNext/>
              <w:rPr>
                <w:rFonts w:ascii="Arial" w:hAnsi="Arial" w:cs="Arial"/>
                <w:sz w:val="14"/>
                <w:szCs w:val="21"/>
              </w:rPr>
            </w:pPr>
          </w:p>
        </w:tc>
      </w:tr>
      <w:tr w:rsidR="00817453" w:rsidRPr="00817453" w14:paraId="381C8AAF" w14:textId="77777777" w:rsidTr="009B46DC">
        <w:tc>
          <w:tcPr>
            <w:tcW w:w="3261" w:type="dxa"/>
          </w:tcPr>
          <w:p w14:paraId="64E0EE97"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Antall andeler fusjonert fond</w:t>
            </w:r>
          </w:p>
        </w:tc>
        <w:tc>
          <w:tcPr>
            <w:tcW w:w="1417" w:type="dxa"/>
          </w:tcPr>
          <w:p w14:paraId="242DF4E4"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9 161,29</w:t>
            </w:r>
          </w:p>
        </w:tc>
        <w:tc>
          <w:tcPr>
            <w:tcW w:w="851" w:type="dxa"/>
            <w:tcBorders>
              <w:right w:val="single" w:sz="4" w:space="0" w:color="auto"/>
            </w:tcBorders>
          </w:tcPr>
          <w:p w14:paraId="1218A719"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56CF1C82"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62858A6E"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5 161,29 + 4 000</w:t>
            </w:r>
          </w:p>
        </w:tc>
      </w:tr>
      <w:tr w:rsidR="00817453" w:rsidRPr="00817453" w14:paraId="09DF7232" w14:textId="77777777" w:rsidTr="009B46DC">
        <w:tc>
          <w:tcPr>
            <w:tcW w:w="3261" w:type="dxa"/>
          </w:tcPr>
          <w:p w14:paraId="3A01248E"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Markedsverdi etter fusjon</w:t>
            </w:r>
          </w:p>
        </w:tc>
        <w:tc>
          <w:tcPr>
            <w:tcW w:w="1417" w:type="dxa"/>
          </w:tcPr>
          <w:p w14:paraId="58E43247"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1 420 000</w:t>
            </w:r>
          </w:p>
        </w:tc>
        <w:tc>
          <w:tcPr>
            <w:tcW w:w="851" w:type="dxa"/>
            <w:tcBorders>
              <w:right w:val="single" w:sz="4" w:space="0" w:color="auto"/>
            </w:tcBorders>
          </w:tcPr>
          <w:p w14:paraId="4569ADB4"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0239990D"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76B14636"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600 000 + 800 000 + 20 000</w:t>
            </w:r>
          </w:p>
        </w:tc>
      </w:tr>
      <w:tr w:rsidR="00817453" w:rsidRPr="00817453" w14:paraId="78E14D8F" w14:textId="77777777" w:rsidTr="009B46DC">
        <w:tc>
          <w:tcPr>
            <w:tcW w:w="3261" w:type="dxa"/>
          </w:tcPr>
          <w:p w14:paraId="5C2C93D9"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NAV etter fusjon</w:t>
            </w:r>
          </w:p>
        </w:tc>
        <w:tc>
          <w:tcPr>
            <w:tcW w:w="1417" w:type="dxa"/>
          </w:tcPr>
          <w:p w14:paraId="3530C1B3"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155</w:t>
            </w:r>
          </w:p>
        </w:tc>
        <w:tc>
          <w:tcPr>
            <w:tcW w:w="851" w:type="dxa"/>
            <w:tcBorders>
              <w:right w:val="single" w:sz="4" w:space="0" w:color="auto"/>
            </w:tcBorders>
          </w:tcPr>
          <w:p w14:paraId="2A83D003"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1DCFD0B8"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4886DD36"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1 420 000 / 9 466,67</w:t>
            </w:r>
          </w:p>
        </w:tc>
      </w:tr>
      <w:tr w:rsidR="00817453" w:rsidRPr="00817453" w14:paraId="37B25CB5" w14:textId="77777777" w:rsidTr="009B46DC">
        <w:tc>
          <w:tcPr>
            <w:tcW w:w="3261" w:type="dxa"/>
          </w:tcPr>
          <w:p w14:paraId="76696B32" w14:textId="77777777" w:rsidR="00817453" w:rsidRPr="00817453" w:rsidRDefault="00817453" w:rsidP="00817453">
            <w:pPr>
              <w:keepNext/>
              <w:rPr>
                <w:rFonts w:ascii="Arial" w:hAnsi="Arial" w:cs="Arial"/>
                <w:sz w:val="16"/>
                <w:szCs w:val="21"/>
              </w:rPr>
            </w:pPr>
            <w:r w:rsidRPr="00817453">
              <w:rPr>
                <w:rFonts w:ascii="Arial" w:hAnsi="Arial" w:cs="Arial"/>
                <w:sz w:val="16"/>
                <w:szCs w:val="21"/>
              </w:rPr>
              <w:t>Fremførbart skattemessig underskudd</w:t>
            </w:r>
          </w:p>
        </w:tc>
        <w:tc>
          <w:tcPr>
            <w:tcW w:w="1417" w:type="dxa"/>
          </w:tcPr>
          <w:p w14:paraId="45424DEE" w14:textId="77777777" w:rsidR="00817453" w:rsidRPr="00817453" w:rsidRDefault="00817453" w:rsidP="00817453">
            <w:pPr>
              <w:keepNext/>
              <w:jc w:val="right"/>
              <w:rPr>
                <w:rFonts w:ascii="Arial" w:hAnsi="Arial" w:cs="Arial"/>
                <w:sz w:val="16"/>
                <w:szCs w:val="21"/>
              </w:rPr>
            </w:pPr>
            <w:r w:rsidRPr="00817453">
              <w:rPr>
                <w:rFonts w:ascii="Arial" w:hAnsi="Arial" w:cs="Arial"/>
                <w:sz w:val="16"/>
                <w:szCs w:val="21"/>
              </w:rPr>
              <w:t>28 571</w:t>
            </w:r>
          </w:p>
        </w:tc>
        <w:tc>
          <w:tcPr>
            <w:tcW w:w="851" w:type="dxa"/>
            <w:tcBorders>
              <w:right w:val="single" w:sz="4" w:space="0" w:color="auto"/>
            </w:tcBorders>
          </w:tcPr>
          <w:p w14:paraId="1BB48B8A" w14:textId="77777777" w:rsidR="00817453" w:rsidRPr="00817453" w:rsidRDefault="00817453" w:rsidP="00817453">
            <w:pPr>
              <w:keepNext/>
              <w:jc w:val="right"/>
              <w:rPr>
                <w:rFonts w:ascii="Arial" w:hAnsi="Arial" w:cs="Arial"/>
                <w:sz w:val="16"/>
                <w:szCs w:val="21"/>
              </w:rPr>
            </w:pPr>
          </w:p>
        </w:tc>
        <w:tc>
          <w:tcPr>
            <w:tcW w:w="425" w:type="dxa"/>
            <w:tcBorders>
              <w:top w:val="nil"/>
              <w:left w:val="single" w:sz="4" w:space="0" w:color="auto"/>
              <w:bottom w:val="nil"/>
              <w:right w:val="single" w:sz="4" w:space="0" w:color="auto"/>
            </w:tcBorders>
          </w:tcPr>
          <w:p w14:paraId="7859EC12" w14:textId="77777777" w:rsidR="00817453" w:rsidRPr="00817453" w:rsidRDefault="00817453" w:rsidP="00817453">
            <w:pPr>
              <w:keepNext/>
              <w:rPr>
                <w:rFonts w:ascii="Arial" w:hAnsi="Arial" w:cs="Arial"/>
                <w:sz w:val="14"/>
                <w:szCs w:val="21"/>
              </w:rPr>
            </w:pPr>
          </w:p>
        </w:tc>
        <w:tc>
          <w:tcPr>
            <w:tcW w:w="2268" w:type="dxa"/>
            <w:tcBorders>
              <w:left w:val="single" w:sz="4" w:space="0" w:color="auto"/>
            </w:tcBorders>
          </w:tcPr>
          <w:p w14:paraId="2CC25E8F" w14:textId="77777777" w:rsidR="00817453" w:rsidRPr="00817453" w:rsidRDefault="00817453" w:rsidP="00817453">
            <w:pPr>
              <w:keepNext/>
              <w:rPr>
                <w:rFonts w:ascii="Arial" w:hAnsi="Arial" w:cs="Arial"/>
                <w:sz w:val="14"/>
                <w:szCs w:val="21"/>
              </w:rPr>
            </w:pPr>
            <w:r w:rsidRPr="00817453">
              <w:rPr>
                <w:rFonts w:ascii="Arial" w:hAnsi="Arial" w:cs="Arial"/>
                <w:sz w:val="14"/>
                <w:szCs w:val="21"/>
              </w:rPr>
              <w:t>100 000 – (20 000/0,28)</w:t>
            </w:r>
          </w:p>
        </w:tc>
      </w:tr>
    </w:tbl>
    <w:p w14:paraId="509B4D8A" w14:textId="77777777" w:rsidR="00817453" w:rsidRPr="00817453" w:rsidRDefault="00817453" w:rsidP="00817453">
      <w:pPr>
        <w:spacing w:after="0" w:line="240" w:lineRule="auto"/>
        <w:rPr>
          <w:rFonts w:ascii="Calibri" w:hAnsi="Calibri" w:cs="Consolas"/>
          <w:szCs w:val="21"/>
        </w:rPr>
      </w:pPr>
    </w:p>
    <w:p w14:paraId="70FA9367" w14:textId="77777777" w:rsidR="00817453" w:rsidRPr="00817453" w:rsidRDefault="00817453" w:rsidP="00817453">
      <w:pPr>
        <w:spacing w:after="0" w:line="240" w:lineRule="auto"/>
        <w:rPr>
          <w:rFonts w:ascii="Calibri" w:hAnsi="Calibri" w:cs="Consolas"/>
          <w:szCs w:val="21"/>
        </w:rPr>
      </w:pPr>
      <w:r w:rsidRPr="00817453">
        <w:rPr>
          <w:rFonts w:ascii="Calibri" w:hAnsi="Calibri" w:cs="Consolas"/>
          <w:szCs w:val="21"/>
        </w:rPr>
        <w:t xml:space="preserve">Også i dette eksemplet settes merverdien av fremførbart underskudd i fond A lik påløpt skatt i fond B på fusjonstidspunktet. Andelseierne i fond A får betalt (i form av høyere kurs) for den del av fremførbart underskudd som vil nullstille påløpt skatt i fond B. Det fusjonerte fondet får med seg ubenyttet fremførbart underskudd fra fond A, noe alle andelseierne i det fusjonerte fondet vil nyte godt av. </w:t>
      </w:r>
    </w:p>
    <w:p w14:paraId="57F5C250" w14:textId="77777777" w:rsidR="00817453" w:rsidRPr="00817453" w:rsidRDefault="00817453" w:rsidP="00817453">
      <w:pPr>
        <w:spacing w:after="0" w:line="240" w:lineRule="auto"/>
        <w:rPr>
          <w:rFonts w:ascii="Times New Roman" w:eastAsia="Times New Roman" w:hAnsi="Times New Roman" w:cs="Times New Roman"/>
          <w:sz w:val="24"/>
          <w:szCs w:val="24"/>
          <w:lang w:eastAsia="nb-NO"/>
        </w:rPr>
      </w:pPr>
    </w:p>
    <w:p w14:paraId="0A2C667C" w14:textId="77777777" w:rsidR="00DD0356" w:rsidRDefault="00DD0356"/>
    <w:p w14:paraId="64645A58" w14:textId="77777777" w:rsidR="00640E03" w:rsidRDefault="00640E03">
      <w:r>
        <w:t xml:space="preserve">4.1 </w:t>
      </w:r>
      <w:r w:rsidRPr="00640E03">
        <w:rPr>
          <w:u w:val="single"/>
        </w:rPr>
        <w:t xml:space="preserve">Skatt på andelseiers hånd ved fusjon av </w:t>
      </w:r>
      <w:r w:rsidR="00C21B5B">
        <w:rPr>
          <w:u w:val="single"/>
        </w:rPr>
        <w:t>rente</w:t>
      </w:r>
      <w:r w:rsidRPr="00640E03">
        <w:rPr>
          <w:u w:val="single"/>
        </w:rPr>
        <w:t>fond eller bytte av andelsklasse</w:t>
      </w:r>
    </w:p>
    <w:p w14:paraId="78EABDC1" w14:textId="77777777" w:rsidR="00670E03" w:rsidRDefault="00640E03" w:rsidP="00670E03">
      <w:pPr>
        <w:spacing w:after="0" w:line="240" w:lineRule="auto"/>
      </w:pPr>
      <w:r>
        <w:t xml:space="preserve">I det følgende presenteres tre eksempler på hvordan kjøpt </w:t>
      </w:r>
      <w:r w:rsidR="00FC67CE">
        <w:t>rente</w:t>
      </w:r>
      <w:r>
        <w:t xml:space="preserve">avkastning behandles skattemessig på andelseiers hånd ved fusjon </w:t>
      </w:r>
      <w:r w:rsidR="00835CB4">
        <w:t>av</w:t>
      </w:r>
      <w:r>
        <w:t xml:space="preserve"> </w:t>
      </w:r>
      <w:r w:rsidR="00FC67CE">
        <w:t>rente</w:t>
      </w:r>
      <w:r>
        <w:t xml:space="preserve">fond og ved </w:t>
      </w:r>
      <w:r w:rsidR="00A74FD5">
        <w:t xml:space="preserve">andelseiers </w:t>
      </w:r>
      <w:r>
        <w:t xml:space="preserve">bytte av </w:t>
      </w:r>
      <w:r w:rsidR="00FC67CE">
        <w:t>andelsklasse</w:t>
      </w:r>
      <w:r>
        <w:t xml:space="preserve">. Utgangspunktet for eksemplene er regelen om at andelshaver som tegner andeler i løpet av inntektsåret bare skal føre som inntekt den del av utdelt overskudd som er opptjent i hans eiertid, mens overskytende utbetaling anses som utdeling av kjøpt renteavkastning og avregnes mot skattemessig kostpris. Positiv kjøpt avkastning vil redusere skattemessig kostpris og øke den skattepliktige gevinsten ved realisasjon. Negativ kjøpt avkastning vil øke den skattemessige kostprisen og redusere skattepliktig gevinst ved realisasjon. </w:t>
      </w:r>
    </w:p>
    <w:p w14:paraId="607E8282" w14:textId="77777777" w:rsidR="00670E03" w:rsidRDefault="00670E03" w:rsidP="00670E03">
      <w:pPr>
        <w:spacing w:after="0" w:line="240" w:lineRule="auto"/>
      </w:pPr>
    </w:p>
    <w:p w14:paraId="7061968E" w14:textId="77777777" w:rsidR="00C21B5B" w:rsidRDefault="00C21B5B" w:rsidP="00670E03">
      <w:pPr>
        <w:spacing w:after="0" w:line="240" w:lineRule="auto"/>
      </w:pPr>
      <w:r>
        <w:t>Eksemplene vil også gjelde tilsvarende for andelseiers bytte mellom andelsklasser.</w:t>
      </w:r>
      <w:r w:rsidR="00670E03">
        <w:t xml:space="preserve"> Byttetidspunktet vil da tilsvare fusjonstidspunktet i eksemplene under. </w:t>
      </w:r>
    </w:p>
    <w:p w14:paraId="6AD9C3EA" w14:textId="77777777" w:rsidR="00670E03" w:rsidRDefault="00670E03" w:rsidP="00670E03">
      <w:pPr>
        <w:spacing w:after="0" w:line="240" w:lineRule="auto"/>
      </w:pPr>
    </w:p>
    <w:p w14:paraId="3F3DCB70" w14:textId="77777777" w:rsidR="00640E03" w:rsidRPr="00FC67CE" w:rsidRDefault="00716DA2">
      <w:pPr>
        <w:rPr>
          <w:u w:val="single"/>
        </w:rPr>
      </w:pPr>
      <w:r w:rsidRPr="00FC67CE">
        <w:rPr>
          <w:u w:val="single"/>
        </w:rPr>
        <w:t>Eksempel 1</w:t>
      </w:r>
      <w:r w:rsidR="00AC1AF9">
        <w:rPr>
          <w:u w:val="single"/>
        </w:rPr>
        <w:t>:</w:t>
      </w:r>
      <w:r w:rsidRPr="00FC67CE">
        <w:rPr>
          <w:u w:val="single"/>
        </w:rPr>
        <w:t xml:space="preserve"> </w:t>
      </w:r>
    </w:p>
    <w:p w14:paraId="40B26306" w14:textId="77777777" w:rsidR="00716DA2" w:rsidRDefault="00716DA2" w:rsidP="00C21B5B">
      <w:pPr>
        <w:spacing w:after="0" w:line="240" w:lineRule="auto"/>
      </w:pPr>
      <w:r>
        <w:t>Begge rentefondene har positiv utvikling av rentedel gjennom hele året. Kunden kjøper andeler i fond A 01.03. Fond A fusjoners inn i fond B 30.06. Total rentedel innrapporteres fra fond B (alternativt kan det rapporteres separat fra fond A og B).</w:t>
      </w:r>
    </w:p>
    <w:p w14:paraId="168DC722" w14:textId="77777777" w:rsidR="00C21B5B" w:rsidRDefault="00C21B5B" w:rsidP="00C21B5B">
      <w:pPr>
        <w:spacing w:after="0" w:line="240" w:lineRule="auto"/>
      </w:pPr>
    </w:p>
    <w:p w14:paraId="581D10AF" w14:textId="77777777" w:rsidR="00C21B5B" w:rsidRDefault="00C21B5B" w:rsidP="00C21B5B">
      <w:pPr>
        <w:spacing w:after="0" w:line="240" w:lineRule="auto"/>
      </w:pPr>
    </w:p>
    <w:tbl>
      <w:tblPr>
        <w:tblStyle w:val="Tabellrutenett"/>
        <w:tblW w:w="0" w:type="auto"/>
        <w:tblLook w:val="04A0" w:firstRow="1" w:lastRow="0" w:firstColumn="1" w:lastColumn="0" w:noHBand="0" w:noVBand="1"/>
      </w:tblPr>
      <w:tblGrid>
        <w:gridCol w:w="1980"/>
        <w:gridCol w:w="1276"/>
        <w:gridCol w:w="1274"/>
        <w:gridCol w:w="1844"/>
        <w:gridCol w:w="1177"/>
        <w:gridCol w:w="1511"/>
      </w:tblGrid>
      <w:tr w:rsidR="00716DA2" w:rsidRPr="00716DA2" w14:paraId="008A47A6" w14:textId="77777777" w:rsidTr="00450ABA">
        <w:tc>
          <w:tcPr>
            <w:tcW w:w="1980" w:type="dxa"/>
          </w:tcPr>
          <w:p w14:paraId="6E15DF4A" w14:textId="77777777" w:rsidR="00716DA2" w:rsidRPr="00716DA2" w:rsidRDefault="00716DA2" w:rsidP="00716DA2">
            <w:pPr>
              <w:rPr>
                <w:rFonts w:ascii="Arial" w:hAnsi="Arial" w:cs="Arial"/>
                <w:sz w:val="16"/>
                <w:szCs w:val="16"/>
              </w:rPr>
            </w:pPr>
          </w:p>
        </w:tc>
        <w:tc>
          <w:tcPr>
            <w:tcW w:w="1276" w:type="dxa"/>
          </w:tcPr>
          <w:p w14:paraId="5824124B" w14:textId="77777777" w:rsidR="00716DA2" w:rsidRPr="009B46DC" w:rsidRDefault="009B46DC" w:rsidP="00716DA2">
            <w:pPr>
              <w:rPr>
                <w:rFonts w:ascii="Arial" w:hAnsi="Arial" w:cs="Arial"/>
                <w:b/>
                <w:sz w:val="16"/>
                <w:szCs w:val="16"/>
              </w:rPr>
            </w:pPr>
            <w:r w:rsidRPr="009B46DC">
              <w:rPr>
                <w:rFonts w:ascii="Arial" w:hAnsi="Arial" w:cs="Arial"/>
                <w:b/>
                <w:sz w:val="16"/>
                <w:szCs w:val="16"/>
              </w:rPr>
              <w:t>Fond A</w:t>
            </w:r>
          </w:p>
        </w:tc>
        <w:tc>
          <w:tcPr>
            <w:tcW w:w="1274" w:type="dxa"/>
          </w:tcPr>
          <w:p w14:paraId="7ADE9D30" w14:textId="77777777" w:rsidR="00716DA2" w:rsidRPr="009B46DC" w:rsidRDefault="009B46DC" w:rsidP="00716DA2">
            <w:pPr>
              <w:rPr>
                <w:rFonts w:ascii="Arial" w:hAnsi="Arial" w:cs="Arial"/>
                <w:b/>
                <w:sz w:val="16"/>
                <w:szCs w:val="16"/>
              </w:rPr>
            </w:pPr>
            <w:r w:rsidRPr="009B46DC">
              <w:rPr>
                <w:rFonts w:ascii="Arial" w:hAnsi="Arial" w:cs="Arial"/>
                <w:b/>
                <w:sz w:val="16"/>
                <w:szCs w:val="16"/>
              </w:rPr>
              <w:t>Fond B</w:t>
            </w:r>
          </w:p>
        </w:tc>
        <w:tc>
          <w:tcPr>
            <w:tcW w:w="1844" w:type="dxa"/>
          </w:tcPr>
          <w:p w14:paraId="49412164" w14:textId="77777777" w:rsidR="00716DA2" w:rsidRPr="009B46DC" w:rsidRDefault="009B46DC" w:rsidP="00716DA2">
            <w:pPr>
              <w:rPr>
                <w:rFonts w:ascii="Arial" w:hAnsi="Arial" w:cs="Arial"/>
                <w:b/>
                <w:sz w:val="16"/>
                <w:szCs w:val="16"/>
              </w:rPr>
            </w:pPr>
            <w:r w:rsidRPr="009B46DC">
              <w:rPr>
                <w:rFonts w:ascii="Arial" w:hAnsi="Arial" w:cs="Arial"/>
                <w:b/>
                <w:sz w:val="16"/>
                <w:szCs w:val="16"/>
              </w:rPr>
              <w:t>Bytteforhold 30.06</w:t>
            </w:r>
          </w:p>
        </w:tc>
        <w:tc>
          <w:tcPr>
            <w:tcW w:w="1177" w:type="dxa"/>
          </w:tcPr>
          <w:p w14:paraId="62AAC2FB" w14:textId="77777777" w:rsidR="00716DA2" w:rsidRPr="009B46DC" w:rsidRDefault="009B46DC" w:rsidP="00716DA2">
            <w:pPr>
              <w:rPr>
                <w:rFonts w:ascii="Arial" w:hAnsi="Arial" w:cs="Arial"/>
                <w:b/>
                <w:sz w:val="16"/>
                <w:szCs w:val="16"/>
              </w:rPr>
            </w:pPr>
            <w:r w:rsidRPr="009B46DC">
              <w:rPr>
                <w:rFonts w:ascii="Arial" w:hAnsi="Arial" w:cs="Arial"/>
                <w:b/>
                <w:sz w:val="16"/>
                <w:szCs w:val="16"/>
              </w:rPr>
              <w:t>Utdeling fond B 31.12</w:t>
            </w:r>
          </w:p>
          <w:p w14:paraId="4C07063A" w14:textId="77777777" w:rsidR="009B46DC" w:rsidRPr="009B46DC" w:rsidRDefault="009B46DC" w:rsidP="00716DA2">
            <w:pPr>
              <w:rPr>
                <w:rFonts w:ascii="Arial" w:hAnsi="Arial" w:cs="Arial"/>
                <w:b/>
                <w:sz w:val="16"/>
                <w:szCs w:val="16"/>
              </w:rPr>
            </w:pPr>
          </w:p>
        </w:tc>
        <w:tc>
          <w:tcPr>
            <w:tcW w:w="1511" w:type="dxa"/>
          </w:tcPr>
          <w:p w14:paraId="4486C041" w14:textId="77777777" w:rsidR="00716DA2" w:rsidRPr="009B46DC" w:rsidRDefault="009B46DC" w:rsidP="00716DA2">
            <w:pPr>
              <w:rPr>
                <w:rFonts w:ascii="Arial" w:hAnsi="Arial" w:cs="Arial"/>
                <w:b/>
                <w:sz w:val="16"/>
                <w:szCs w:val="16"/>
              </w:rPr>
            </w:pPr>
            <w:r w:rsidRPr="009B46DC">
              <w:rPr>
                <w:rFonts w:ascii="Arial" w:hAnsi="Arial" w:cs="Arial"/>
                <w:b/>
                <w:sz w:val="16"/>
                <w:szCs w:val="16"/>
              </w:rPr>
              <w:t>Skattepliktig rentedel</w:t>
            </w:r>
          </w:p>
        </w:tc>
      </w:tr>
      <w:tr w:rsidR="00716DA2" w:rsidRPr="00716DA2" w14:paraId="7C7B569A" w14:textId="77777777" w:rsidTr="00450ABA">
        <w:tc>
          <w:tcPr>
            <w:tcW w:w="1980" w:type="dxa"/>
          </w:tcPr>
          <w:p w14:paraId="53EB4A19" w14:textId="77777777" w:rsidR="00716DA2" w:rsidRPr="00716DA2" w:rsidRDefault="00716DA2" w:rsidP="00716DA2">
            <w:pPr>
              <w:rPr>
                <w:rFonts w:ascii="Arial" w:hAnsi="Arial" w:cs="Arial"/>
                <w:sz w:val="16"/>
                <w:szCs w:val="16"/>
              </w:rPr>
            </w:pPr>
            <w:r w:rsidRPr="00716DA2">
              <w:rPr>
                <w:rFonts w:ascii="Arial" w:hAnsi="Arial" w:cs="Arial"/>
                <w:sz w:val="16"/>
                <w:szCs w:val="16"/>
              </w:rPr>
              <w:t>Tegnet 01.03</w:t>
            </w:r>
          </w:p>
        </w:tc>
        <w:tc>
          <w:tcPr>
            <w:tcW w:w="1276" w:type="dxa"/>
          </w:tcPr>
          <w:p w14:paraId="04869407" w14:textId="77777777" w:rsidR="00716DA2" w:rsidRPr="00716DA2" w:rsidRDefault="009B46DC" w:rsidP="009B46DC">
            <w:pPr>
              <w:jc w:val="right"/>
              <w:rPr>
                <w:rFonts w:ascii="Arial" w:hAnsi="Arial" w:cs="Arial"/>
                <w:sz w:val="16"/>
                <w:szCs w:val="16"/>
              </w:rPr>
            </w:pPr>
            <w:r>
              <w:rPr>
                <w:rFonts w:ascii="Arial" w:hAnsi="Arial" w:cs="Arial"/>
                <w:sz w:val="16"/>
                <w:szCs w:val="16"/>
              </w:rPr>
              <w:t>1 150 000</w:t>
            </w:r>
          </w:p>
        </w:tc>
        <w:tc>
          <w:tcPr>
            <w:tcW w:w="1274" w:type="dxa"/>
          </w:tcPr>
          <w:p w14:paraId="39E9818C" w14:textId="77777777" w:rsidR="00716DA2" w:rsidRPr="00716DA2" w:rsidRDefault="00716DA2" w:rsidP="009B46DC">
            <w:pPr>
              <w:jc w:val="right"/>
              <w:rPr>
                <w:rFonts w:ascii="Arial" w:hAnsi="Arial" w:cs="Arial"/>
                <w:sz w:val="16"/>
                <w:szCs w:val="16"/>
              </w:rPr>
            </w:pPr>
          </w:p>
        </w:tc>
        <w:tc>
          <w:tcPr>
            <w:tcW w:w="1844" w:type="dxa"/>
          </w:tcPr>
          <w:p w14:paraId="4E1BA9C1" w14:textId="77777777" w:rsidR="00716DA2" w:rsidRPr="00716DA2" w:rsidRDefault="00716DA2" w:rsidP="009B46DC">
            <w:pPr>
              <w:jc w:val="right"/>
              <w:rPr>
                <w:rFonts w:ascii="Arial" w:hAnsi="Arial" w:cs="Arial"/>
                <w:sz w:val="16"/>
                <w:szCs w:val="16"/>
              </w:rPr>
            </w:pPr>
          </w:p>
        </w:tc>
        <w:tc>
          <w:tcPr>
            <w:tcW w:w="1177" w:type="dxa"/>
          </w:tcPr>
          <w:p w14:paraId="164C3F69" w14:textId="77777777" w:rsidR="00716DA2" w:rsidRPr="00716DA2" w:rsidRDefault="00716DA2" w:rsidP="009B46DC">
            <w:pPr>
              <w:jc w:val="right"/>
              <w:rPr>
                <w:rFonts w:ascii="Arial" w:hAnsi="Arial" w:cs="Arial"/>
                <w:sz w:val="16"/>
                <w:szCs w:val="16"/>
              </w:rPr>
            </w:pPr>
          </w:p>
        </w:tc>
        <w:tc>
          <w:tcPr>
            <w:tcW w:w="1511" w:type="dxa"/>
          </w:tcPr>
          <w:p w14:paraId="06296103" w14:textId="77777777" w:rsidR="00716DA2" w:rsidRPr="00716DA2" w:rsidRDefault="00716DA2" w:rsidP="009B46DC">
            <w:pPr>
              <w:jc w:val="right"/>
              <w:rPr>
                <w:rFonts w:ascii="Arial" w:hAnsi="Arial" w:cs="Arial"/>
                <w:sz w:val="16"/>
                <w:szCs w:val="16"/>
              </w:rPr>
            </w:pPr>
          </w:p>
        </w:tc>
      </w:tr>
      <w:tr w:rsidR="00716DA2" w:rsidRPr="00716DA2" w14:paraId="34177E83" w14:textId="77777777" w:rsidTr="00450ABA">
        <w:tc>
          <w:tcPr>
            <w:tcW w:w="1980" w:type="dxa"/>
          </w:tcPr>
          <w:p w14:paraId="22B639B9" w14:textId="77777777" w:rsidR="00716DA2" w:rsidRPr="00716DA2" w:rsidRDefault="00716DA2" w:rsidP="00716DA2">
            <w:pPr>
              <w:rPr>
                <w:rFonts w:ascii="Arial" w:hAnsi="Arial" w:cs="Arial"/>
                <w:sz w:val="16"/>
                <w:szCs w:val="16"/>
              </w:rPr>
            </w:pPr>
            <w:r>
              <w:rPr>
                <w:rFonts w:ascii="Arial" w:hAnsi="Arial" w:cs="Arial"/>
                <w:sz w:val="16"/>
                <w:szCs w:val="16"/>
              </w:rPr>
              <w:t>Kjøpskurs 01.03</w:t>
            </w:r>
          </w:p>
        </w:tc>
        <w:tc>
          <w:tcPr>
            <w:tcW w:w="1276" w:type="dxa"/>
          </w:tcPr>
          <w:p w14:paraId="43D137B6" w14:textId="77777777" w:rsidR="00716DA2" w:rsidRPr="00716DA2" w:rsidRDefault="009B46DC" w:rsidP="009B46DC">
            <w:pPr>
              <w:jc w:val="right"/>
              <w:rPr>
                <w:rFonts w:ascii="Arial" w:hAnsi="Arial" w:cs="Arial"/>
                <w:sz w:val="16"/>
                <w:szCs w:val="16"/>
              </w:rPr>
            </w:pPr>
            <w:r>
              <w:rPr>
                <w:rFonts w:ascii="Arial" w:hAnsi="Arial" w:cs="Arial"/>
                <w:sz w:val="16"/>
                <w:szCs w:val="16"/>
              </w:rPr>
              <w:t>100</w:t>
            </w:r>
          </w:p>
        </w:tc>
        <w:tc>
          <w:tcPr>
            <w:tcW w:w="1274" w:type="dxa"/>
          </w:tcPr>
          <w:p w14:paraId="4C532239" w14:textId="77777777" w:rsidR="00716DA2" w:rsidRPr="00716DA2" w:rsidRDefault="00716DA2" w:rsidP="009B46DC">
            <w:pPr>
              <w:jc w:val="right"/>
              <w:rPr>
                <w:rFonts w:ascii="Arial" w:hAnsi="Arial" w:cs="Arial"/>
                <w:sz w:val="16"/>
                <w:szCs w:val="16"/>
              </w:rPr>
            </w:pPr>
          </w:p>
        </w:tc>
        <w:tc>
          <w:tcPr>
            <w:tcW w:w="1844" w:type="dxa"/>
          </w:tcPr>
          <w:p w14:paraId="2C54CE22" w14:textId="77777777" w:rsidR="00716DA2" w:rsidRPr="00716DA2" w:rsidRDefault="00716DA2" w:rsidP="009B46DC">
            <w:pPr>
              <w:jc w:val="right"/>
              <w:rPr>
                <w:rFonts w:ascii="Arial" w:hAnsi="Arial" w:cs="Arial"/>
                <w:sz w:val="16"/>
                <w:szCs w:val="16"/>
              </w:rPr>
            </w:pPr>
          </w:p>
        </w:tc>
        <w:tc>
          <w:tcPr>
            <w:tcW w:w="1177" w:type="dxa"/>
          </w:tcPr>
          <w:p w14:paraId="4C74B7A2" w14:textId="77777777" w:rsidR="00716DA2" w:rsidRPr="00716DA2" w:rsidRDefault="00716DA2" w:rsidP="009B46DC">
            <w:pPr>
              <w:jc w:val="right"/>
              <w:rPr>
                <w:rFonts w:ascii="Arial" w:hAnsi="Arial" w:cs="Arial"/>
                <w:sz w:val="16"/>
                <w:szCs w:val="16"/>
              </w:rPr>
            </w:pPr>
          </w:p>
        </w:tc>
        <w:tc>
          <w:tcPr>
            <w:tcW w:w="1511" w:type="dxa"/>
          </w:tcPr>
          <w:p w14:paraId="34B58E0E" w14:textId="77777777" w:rsidR="00716DA2" w:rsidRPr="00716DA2" w:rsidRDefault="00716DA2" w:rsidP="009B46DC">
            <w:pPr>
              <w:jc w:val="right"/>
              <w:rPr>
                <w:rFonts w:ascii="Arial" w:hAnsi="Arial" w:cs="Arial"/>
                <w:sz w:val="16"/>
                <w:szCs w:val="16"/>
              </w:rPr>
            </w:pPr>
          </w:p>
        </w:tc>
      </w:tr>
      <w:tr w:rsidR="00716DA2" w:rsidRPr="00716DA2" w14:paraId="0D1CA78A" w14:textId="77777777" w:rsidTr="00450ABA">
        <w:tc>
          <w:tcPr>
            <w:tcW w:w="1980" w:type="dxa"/>
          </w:tcPr>
          <w:p w14:paraId="045D2FC0" w14:textId="77777777" w:rsidR="00716DA2" w:rsidRPr="00716DA2" w:rsidRDefault="00716DA2" w:rsidP="00716DA2">
            <w:pPr>
              <w:rPr>
                <w:rFonts w:ascii="Arial" w:hAnsi="Arial" w:cs="Arial"/>
                <w:sz w:val="16"/>
                <w:szCs w:val="16"/>
              </w:rPr>
            </w:pPr>
            <w:r>
              <w:rPr>
                <w:rFonts w:ascii="Arial" w:hAnsi="Arial" w:cs="Arial"/>
                <w:sz w:val="16"/>
                <w:szCs w:val="16"/>
              </w:rPr>
              <w:t>Antall andeler kunde</w:t>
            </w:r>
          </w:p>
        </w:tc>
        <w:tc>
          <w:tcPr>
            <w:tcW w:w="1276" w:type="dxa"/>
          </w:tcPr>
          <w:p w14:paraId="05FD8928" w14:textId="77777777" w:rsidR="00716DA2" w:rsidRPr="00716DA2" w:rsidRDefault="009B46DC" w:rsidP="009B46DC">
            <w:pPr>
              <w:jc w:val="right"/>
              <w:rPr>
                <w:rFonts w:ascii="Arial" w:hAnsi="Arial" w:cs="Arial"/>
                <w:sz w:val="16"/>
                <w:szCs w:val="16"/>
              </w:rPr>
            </w:pPr>
            <w:r>
              <w:rPr>
                <w:rFonts w:ascii="Arial" w:hAnsi="Arial" w:cs="Arial"/>
                <w:sz w:val="16"/>
                <w:szCs w:val="16"/>
              </w:rPr>
              <w:t>11 500</w:t>
            </w:r>
          </w:p>
        </w:tc>
        <w:tc>
          <w:tcPr>
            <w:tcW w:w="1274" w:type="dxa"/>
          </w:tcPr>
          <w:p w14:paraId="6A83840B" w14:textId="77777777" w:rsidR="00716DA2" w:rsidRPr="00716DA2" w:rsidRDefault="00450ABA" w:rsidP="009B46DC">
            <w:pPr>
              <w:jc w:val="right"/>
              <w:rPr>
                <w:rFonts w:ascii="Arial" w:hAnsi="Arial" w:cs="Arial"/>
                <w:sz w:val="16"/>
                <w:szCs w:val="16"/>
              </w:rPr>
            </w:pPr>
            <w:r>
              <w:rPr>
                <w:rFonts w:ascii="Arial" w:hAnsi="Arial" w:cs="Arial"/>
                <w:sz w:val="16"/>
                <w:szCs w:val="16"/>
              </w:rPr>
              <w:t>9 200</w:t>
            </w:r>
          </w:p>
        </w:tc>
        <w:tc>
          <w:tcPr>
            <w:tcW w:w="1844" w:type="dxa"/>
          </w:tcPr>
          <w:p w14:paraId="526D82E5" w14:textId="77777777" w:rsidR="00716DA2" w:rsidRPr="00716DA2" w:rsidRDefault="00450ABA" w:rsidP="009B46DC">
            <w:pPr>
              <w:jc w:val="right"/>
              <w:rPr>
                <w:rFonts w:ascii="Arial" w:hAnsi="Arial" w:cs="Arial"/>
                <w:sz w:val="16"/>
                <w:szCs w:val="16"/>
              </w:rPr>
            </w:pPr>
            <w:r>
              <w:rPr>
                <w:rFonts w:ascii="Arial" w:hAnsi="Arial" w:cs="Arial"/>
                <w:sz w:val="16"/>
                <w:szCs w:val="16"/>
              </w:rPr>
              <w:t>0,8</w:t>
            </w:r>
          </w:p>
        </w:tc>
        <w:tc>
          <w:tcPr>
            <w:tcW w:w="1177" w:type="dxa"/>
          </w:tcPr>
          <w:p w14:paraId="4E43706B" w14:textId="77777777" w:rsidR="00716DA2" w:rsidRPr="00716DA2" w:rsidRDefault="00716DA2" w:rsidP="009B46DC">
            <w:pPr>
              <w:jc w:val="right"/>
              <w:rPr>
                <w:rFonts w:ascii="Arial" w:hAnsi="Arial" w:cs="Arial"/>
                <w:sz w:val="16"/>
                <w:szCs w:val="16"/>
              </w:rPr>
            </w:pPr>
          </w:p>
        </w:tc>
        <w:tc>
          <w:tcPr>
            <w:tcW w:w="1511" w:type="dxa"/>
          </w:tcPr>
          <w:p w14:paraId="0C3CA1ED" w14:textId="77777777" w:rsidR="00716DA2" w:rsidRPr="00716DA2" w:rsidRDefault="00716DA2" w:rsidP="009B46DC">
            <w:pPr>
              <w:jc w:val="right"/>
              <w:rPr>
                <w:rFonts w:ascii="Arial" w:hAnsi="Arial" w:cs="Arial"/>
                <w:sz w:val="16"/>
                <w:szCs w:val="16"/>
              </w:rPr>
            </w:pPr>
          </w:p>
        </w:tc>
      </w:tr>
      <w:tr w:rsidR="00716DA2" w:rsidRPr="00716DA2" w14:paraId="219CCF7B" w14:textId="77777777" w:rsidTr="00450ABA">
        <w:tc>
          <w:tcPr>
            <w:tcW w:w="1980" w:type="dxa"/>
          </w:tcPr>
          <w:p w14:paraId="1F541394" w14:textId="77777777" w:rsidR="00716DA2" w:rsidRPr="00716DA2" w:rsidRDefault="00716DA2" w:rsidP="00716DA2">
            <w:pPr>
              <w:rPr>
                <w:rFonts w:ascii="Arial" w:hAnsi="Arial" w:cs="Arial"/>
                <w:sz w:val="16"/>
                <w:szCs w:val="16"/>
              </w:rPr>
            </w:pPr>
            <w:r>
              <w:rPr>
                <w:rFonts w:ascii="Arial" w:hAnsi="Arial" w:cs="Arial"/>
                <w:sz w:val="16"/>
                <w:szCs w:val="16"/>
              </w:rPr>
              <w:lastRenderedPageBreak/>
              <w:t>Rente pr. andel</w:t>
            </w:r>
            <w:r w:rsidR="009B46DC">
              <w:rPr>
                <w:rFonts w:ascii="Arial" w:hAnsi="Arial" w:cs="Arial"/>
                <w:sz w:val="16"/>
                <w:szCs w:val="16"/>
              </w:rPr>
              <w:t xml:space="preserve"> 01.03</w:t>
            </w:r>
          </w:p>
        </w:tc>
        <w:tc>
          <w:tcPr>
            <w:tcW w:w="1276" w:type="dxa"/>
          </w:tcPr>
          <w:p w14:paraId="777FE250" w14:textId="77777777" w:rsidR="00716DA2" w:rsidRPr="00716DA2" w:rsidRDefault="009B46DC" w:rsidP="009B46DC">
            <w:pPr>
              <w:jc w:val="right"/>
              <w:rPr>
                <w:rFonts w:ascii="Arial" w:hAnsi="Arial" w:cs="Arial"/>
                <w:sz w:val="16"/>
                <w:szCs w:val="16"/>
              </w:rPr>
            </w:pPr>
            <w:r>
              <w:rPr>
                <w:rFonts w:ascii="Arial" w:hAnsi="Arial" w:cs="Arial"/>
                <w:sz w:val="16"/>
                <w:szCs w:val="16"/>
              </w:rPr>
              <w:t>9,5</w:t>
            </w:r>
          </w:p>
        </w:tc>
        <w:tc>
          <w:tcPr>
            <w:tcW w:w="1274" w:type="dxa"/>
          </w:tcPr>
          <w:p w14:paraId="001A1732" w14:textId="77777777" w:rsidR="00716DA2" w:rsidRPr="00716DA2" w:rsidRDefault="00716DA2" w:rsidP="009B46DC">
            <w:pPr>
              <w:jc w:val="right"/>
              <w:rPr>
                <w:rFonts w:ascii="Arial" w:hAnsi="Arial" w:cs="Arial"/>
                <w:sz w:val="16"/>
                <w:szCs w:val="16"/>
              </w:rPr>
            </w:pPr>
          </w:p>
        </w:tc>
        <w:tc>
          <w:tcPr>
            <w:tcW w:w="1844" w:type="dxa"/>
          </w:tcPr>
          <w:p w14:paraId="03F87DA8" w14:textId="77777777" w:rsidR="00716DA2" w:rsidRPr="00716DA2" w:rsidRDefault="00716DA2" w:rsidP="009B46DC">
            <w:pPr>
              <w:jc w:val="right"/>
              <w:rPr>
                <w:rFonts w:ascii="Arial" w:hAnsi="Arial" w:cs="Arial"/>
                <w:sz w:val="16"/>
                <w:szCs w:val="16"/>
              </w:rPr>
            </w:pPr>
          </w:p>
        </w:tc>
        <w:tc>
          <w:tcPr>
            <w:tcW w:w="1177" w:type="dxa"/>
          </w:tcPr>
          <w:p w14:paraId="6EF95B1D" w14:textId="77777777" w:rsidR="00716DA2" w:rsidRPr="00716DA2" w:rsidRDefault="00716DA2" w:rsidP="009B46DC">
            <w:pPr>
              <w:jc w:val="right"/>
              <w:rPr>
                <w:rFonts w:ascii="Arial" w:hAnsi="Arial" w:cs="Arial"/>
                <w:sz w:val="16"/>
                <w:szCs w:val="16"/>
              </w:rPr>
            </w:pPr>
          </w:p>
        </w:tc>
        <w:tc>
          <w:tcPr>
            <w:tcW w:w="1511" w:type="dxa"/>
          </w:tcPr>
          <w:p w14:paraId="6F2961E0" w14:textId="77777777" w:rsidR="00716DA2" w:rsidRPr="00716DA2" w:rsidRDefault="00716DA2" w:rsidP="009B46DC">
            <w:pPr>
              <w:jc w:val="right"/>
              <w:rPr>
                <w:rFonts w:ascii="Arial" w:hAnsi="Arial" w:cs="Arial"/>
                <w:sz w:val="16"/>
                <w:szCs w:val="16"/>
              </w:rPr>
            </w:pPr>
          </w:p>
        </w:tc>
      </w:tr>
      <w:tr w:rsidR="00716DA2" w:rsidRPr="00716DA2" w14:paraId="7D6086A5" w14:textId="77777777" w:rsidTr="00450ABA">
        <w:tc>
          <w:tcPr>
            <w:tcW w:w="1980" w:type="dxa"/>
          </w:tcPr>
          <w:p w14:paraId="17D053F7" w14:textId="77777777" w:rsidR="00716DA2" w:rsidRPr="00716DA2" w:rsidRDefault="009B46DC" w:rsidP="00716DA2">
            <w:pPr>
              <w:rPr>
                <w:rFonts w:ascii="Arial" w:hAnsi="Arial" w:cs="Arial"/>
                <w:sz w:val="16"/>
                <w:szCs w:val="16"/>
              </w:rPr>
            </w:pPr>
            <w:r>
              <w:rPr>
                <w:rFonts w:ascii="Arial" w:hAnsi="Arial" w:cs="Arial"/>
                <w:sz w:val="16"/>
                <w:szCs w:val="16"/>
              </w:rPr>
              <w:t>Kjøpt rentedel 01.03</w:t>
            </w:r>
          </w:p>
        </w:tc>
        <w:tc>
          <w:tcPr>
            <w:tcW w:w="1276" w:type="dxa"/>
          </w:tcPr>
          <w:p w14:paraId="2E31D9A3" w14:textId="77777777" w:rsidR="00716DA2" w:rsidRPr="00FC67CE" w:rsidRDefault="009B46DC" w:rsidP="009B46DC">
            <w:pPr>
              <w:jc w:val="right"/>
              <w:rPr>
                <w:rFonts w:ascii="Arial" w:hAnsi="Arial" w:cs="Arial"/>
                <w:b/>
                <w:sz w:val="16"/>
                <w:szCs w:val="16"/>
              </w:rPr>
            </w:pPr>
            <w:r w:rsidRPr="00FC67CE">
              <w:rPr>
                <w:rFonts w:ascii="Arial" w:hAnsi="Arial" w:cs="Arial"/>
                <w:b/>
                <w:sz w:val="16"/>
                <w:szCs w:val="16"/>
              </w:rPr>
              <w:t>109 250</w:t>
            </w:r>
          </w:p>
        </w:tc>
        <w:tc>
          <w:tcPr>
            <w:tcW w:w="1274" w:type="dxa"/>
          </w:tcPr>
          <w:p w14:paraId="497710D0" w14:textId="77777777" w:rsidR="00716DA2" w:rsidRPr="00716DA2" w:rsidRDefault="00716DA2" w:rsidP="009B46DC">
            <w:pPr>
              <w:jc w:val="right"/>
              <w:rPr>
                <w:rFonts w:ascii="Arial" w:hAnsi="Arial" w:cs="Arial"/>
                <w:sz w:val="16"/>
                <w:szCs w:val="16"/>
              </w:rPr>
            </w:pPr>
          </w:p>
        </w:tc>
        <w:tc>
          <w:tcPr>
            <w:tcW w:w="1844" w:type="dxa"/>
          </w:tcPr>
          <w:p w14:paraId="77CCEA27" w14:textId="77777777" w:rsidR="00716DA2" w:rsidRPr="00716DA2" w:rsidRDefault="00716DA2" w:rsidP="009B46DC">
            <w:pPr>
              <w:jc w:val="right"/>
              <w:rPr>
                <w:rFonts w:ascii="Arial" w:hAnsi="Arial" w:cs="Arial"/>
                <w:sz w:val="16"/>
                <w:szCs w:val="16"/>
              </w:rPr>
            </w:pPr>
          </w:p>
        </w:tc>
        <w:tc>
          <w:tcPr>
            <w:tcW w:w="1177" w:type="dxa"/>
          </w:tcPr>
          <w:p w14:paraId="0B3FDE45" w14:textId="77777777" w:rsidR="00716DA2" w:rsidRPr="00716DA2" w:rsidRDefault="00716DA2" w:rsidP="009B46DC">
            <w:pPr>
              <w:jc w:val="right"/>
              <w:rPr>
                <w:rFonts w:ascii="Arial" w:hAnsi="Arial" w:cs="Arial"/>
                <w:sz w:val="16"/>
                <w:szCs w:val="16"/>
              </w:rPr>
            </w:pPr>
          </w:p>
        </w:tc>
        <w:tc>
          <w:tcPr>
            <w:tcW w:w="1511" w:type="dxa"/>
          </w:tcPr>
          <w:p w14:paraId="2C3EB989" w14:textId="77777777" w:rsidR="00716DA2" w:rsidRPr="00716DA2" w:rsidRDefault="00716DA2" w:rsidP="009B46DC">
            <w:pPr>
              <w:jc w:val="right"/>
              <w:rPr>
                <w:rFonts w:ascii="Arial" w:hAnsi="Arial" w:cs="Arial"/>
                <w:sz w:val="16"/>
                <w:szCs w:val="16"/>
              </w:rPr>
            </w:pPr>
          </w:p>
        </w:tc>
      </w:tr>
      <w:tr w:rsidR="00716DA2" w:rsidRPr="00716DA2" w14:paraId="1652E5DC" w14:textId="77777777" w:rsidTr="00450ABA">
        <w:tc>
          <w:tcPr>
            <w:tcW w:w="1980" w:type="dxa"/>
          </w:tcPr>
          <w:p w14:paraId="7B1A6BE3" w14:textId="77777777" w:rsidR="009B46DC" w:rsidRPr="00716DA2" w:rsidRDefault="009B46DC" w:rsidP="009B46DC">
            <w:pPr>
              <w:rPr>
                <w:rFonts w:ascii="Arial" w:hAnsi="Arial" w:cs="Arial"/>
                <w:sz w:val="16"/>
                <w:szCs w:val="16"/>
              </w:rPr>
            </w:pPr>
            <w:r>
              <w:rPr>
                <w:rFonts w:ascii="Arial" w:hAnsi="Arial" w:cs="Arial"/>
                <w:sz w:val="16"/>
                <w:szCs w:val="16"/>
              </w:rPr>
              <w:t>Kostpris 01.03</w:t>
            </w:r>
          </w:p>
        </w:tc>
        <w:tc>
          <w:tcPr>
            <w:tcW w:w="1276" w:type="dxa"/>
          </w:tcPr>
          <w:p w14:paraId="3FA9DEB9" w14:textId="77777777" w:rsidR="00716DA2" w:rsidRPr="00716DA2" w:rsidRDefault="009B46DC" w:rsidP="009B46DC">
            <w:pPr>
              <w:jc w:val="right"/>
              <w:rPr>
                <w:rFonts w:ascii="Arial" w:hAnsi="Arial" w:cs="Arial"/>
                <w:sz w:val="16"/>
                <w:szCs w:val="16"/>
              </w:rPr>
            </w:pPr>
            <w:r>
              <w:rPr>
                <w:rFonts w:ascii="Arial" w:hAnsi="Arial" w:cs="Arial"/>
                <w:sz w:val="16"/>
                <w:szCs w:val="16"/>
              </w:rPr>
              <w:t>1 040 750</w:t>
            </w:r>
          </w:p>
        </w:tc>
        <w:tc>
          <w:tcPr>
            <w:tcW w:w="1274" w:type="dxa"/>
          </w:tcPr>
          <w:p w14:paraId="72D23167" w14:textId="77777777" w:rsidR="00716DA2" w:rsidRPr="00716DA2" w:rsidRDefault="00450ABA" w:rsidP="009B46DC">
            <w:pPr>
              <w:jc w:val="right"/>
              <w:rPr>
                <w:rFonts w:ascii="Arial" w:hAnsi="Arial" w:cs="Arial"/>
                <w:sz w:val="16"/>
                <w:szCs w:val="16"/>
              </w:rPr>
            </w:pPr>
            <w:r>
              <w:rPr>
                <w:rFonts w:ascii="Arial" w:hAnsi="Arial" w:cs="Arial"/>
                <w:sz w:val="16"/>
                <w:szCs w:val="16"/>
              </w:rPr>
              <w:t>1 040 750</w:t>
            </w:r>
          </w:p>
        </w:tc>
        <w:tc>
          <w:tcPr>
            <w:tcW w:w="1844" w:type="dxa"/>
          </w:tcPr>
          <w:p w14:paraId="04BE203A" w14:textId="77777777" w:rsidR="00716DA2" w:rsidRPr="00716DA2" w:rsidRDefault="00450ABA" w:rsidP="00450ABA">
            <w:pPr>
              <w:rPr>
                <w:rFonts w:ascii="Arial" w:hAnsi="Arial" w:cs="Arial"/>
                <w:sz w:val="16"/>
                <w:szCs w:val="16"/>
              </w:rPr>
            </w:pPr>
            <w:r>
              <w:rPr>
                <w:rFonts w:ascii="Arial" w:hAnsi="Arial" w:cs="Arial"/>
                <w:sz w:val="16"/>
                <w:szCs w:val="16"/>
              </w:rPr>
              <w:t xml:space="preserve">Uendret kostpris </w:t>
            </w:r>
          </w:p>
        </w:tc>
        <w:tc>
          <w:tcPr>
            <w:tcW w:w="1177" w:type="dxa"/>
          </w:tcPr>
          <w:p w14:paraId="0CE70274" w14:textId="77777777" w:rsidR="00716DA2" w:rsidRPr="00716DA2" w:rsidRDefault="00716DA2" w:rsidP="009B46DC">
            <w:pPr>
              <w:jc w:val="right"/>
              <w:rPr>
                <w:rFonts w:ascii="Arial" w:hAnsi="Arial" w:cs="Arial"/>
                <w:sz w:val="16"/>
                <w:szCs w:val="16"/>
              </w:rPr>
            </w:pPr>
          </w:p>
        </w:tc>
        <w:tc>
          <w:tcPr>
            <w:tcW w:w="1511" w:type="dxa"/>
          </w:tcPr>
          <w:p w14:paraId="1555C428" w14:textId="77777777" w:rsidR="00716DA2" w:rsidRPr="00716DA2" w:rsidRDefault="00716DA2" w:rsidP="009B46DC">
            <w:pPr>
              <w:jc w:val="right"/>
              <w:rPr>
                <w:rFonts w:ascii="Arial" w:hAnsi="Arial" w:cs="Arial"/>
                <w:sz w:val="16"/>
                <w:szCs w:val="16"/>
              </w:rPr>
            </w:pPr>
          </w:p>
        </w:tc>
      </w:tr>
      <w:tr w:rsidR="00716DA2" w:rsidRPr="00716DA2" w14:paraId="00984FBA" w14:textId="77777777" w:rsidTr="00450ABA">
        <w:tc>
          <w:tcPr>
            <w:tcW w:w="1980" w:type="dxa"/>
          </w:tcPr>
          <w:p w14:paraId="0548ECA9" w14:textId="77777777" w:rsidR="00716DA2" w:rsidRPr="00716DA2" w:rsidRDefault="009B46DC" w:rsidP="00716DA2">
            <w:pPr>
              <w:rPr>
                <w:rFonts w:ascii="Arial" w:hAnsi="Arial" w:cs="Arial"/>
                <w:sz w:val="16"/>
                <w:szCs w:val="16"/>
              </w:rPr>
            </w:pPr>
            <w:r>
              <w:rPr>
                <w:rFonts w:ascii="Arial" w:hAnsi="Arial" w:cs="Arial"/>
                <w:sz w:val="16"/>
                <w:szCs w:val="16"/>
              </w:rPr>
              <w:t>NAV kurs 30.06</w:t>
            </w:r>
          </w:p>
        </w:tc>
        <w:tc>
          <w:tcPr>
            <w:tcW w:w="1276" w:type="dxa"/>
          </w:tcPr>
          <w:p w14:paraId="59ABCAA9" w14:textId="77777777" w:rsidR="00716DA2" w:rsidRPr="00716DA2" w:rsidRDefault="009B46DC" w:rsidP="009B46DC">
            <w:pPr>
              <w:jc w:val="right"/>
              <w:rPr>
                <w:rFonts w:ascii="Arial" w:hAnsi="Arial" w:cs="Arial"/>
                <w:sz w:val="16"/>
                <w:szCs w:val="16"/>
              </w:rPr>
            </w:pPr>
            <w:r>
              <w:rPr>
                <w:rFonts w:ascii="Arial" w:hAnsi="Arial" w:cs="Arial"/>
                <w:sz w:val="16"/>
                <w:szCs w:val="16"/>
              </w:rPr>
              <w:t>120</w:t>
            </w:r>
          </w:p>
        </w:tc>
        <w:tc>
          <w:tcPr>
            <w:tcW w:w="1274" w:type="dxa"/>
          </w:tcPr>
          <w:p w14:paraId="2E8AA93C" w14:textId="77777777" w:rsidR="00716DA2" w:rsidRPr="00716DA2" w:rsidRDefault="00450ABA" w:rsidP="009B46DC">
            <w:pPr>
              <w:jc w:val="right"/>
              <w:rPr>
                <w:rFonts w:ascii="Arial" w:hAnsi="Arial" w:cs="Arial"/>
                <w:sz w:val="16"/>
                <w:szCs w:val="16"/>
              </w:rPr>
            </w:pPr>
            <w:r>
              <w:rPr>
                <w:rFonts w:ascii="Arial" w:hAnsi="Arial" w:cs="Arial"/>
                <w:sz w:val="16"/>
                <w:szCs w:val="16"/>
              </w:rPr>
              <w:t>150</w:t>
            </w:r>
          </w:p>
        </w:tc>
        <w:tc>
          <w:tcPr>
            <w:tcW w:w="1844" w:type="dxa"/>
          </w:tcPr>
          <w:p w14:paraId="188B3598" w14:textId="77777777" w:rsidR="00716DA2" w:rsidRPr="00716DA2" w:rsidRDefault="00716DA2" w:rsidP="009B46DC">
            <w:pPr>
              <w:jc w:val="right"/>
              <w:rPr>
                <w:rFonts w:ascii="Arial" w:hAnsi="Arial" w:cs="Arial"/>
                <w:sz w:val="16"/>
                <w:szCs w:val="16"/>
              </w:rPr>
            </w:pPr>
          </w:p>
        </w:tc>
        <w:tc>
          <w:tcPr>
            <w:tcW w:w="1177" w:type="dxa"/>
          </w:tcPr>
          <w:p w14:paraId="2F93D70B" w14:textId="77777777" w:rsidR="00716DA2" w:rsidRPr="00716DA2" w:rsidRDefault="00716DA2" w:rsidP="009B46DC">
            <w:pPr>
              <w:jc w:val="right"/>
              <w:rPr>
                <w:rFonts w:ascii="Arial" w:hAnsi="Arial" w:cs="Arial"/>
                <w:sz w:val="16"/>
                <w:szCs w:val="16"/>
              </w:rPr>
            </w:pPr>
          </w:p>
        </w:tc>
        <w:tc>
          <w:tcPr>
            <w:tcW w:w="1511" w:type="dxa"/>
          </w:tcPr>
          <w:p w14:paraId="55AD9E22" w14:textId="77777777" w:rsidR="00716DA2" w:rsidRPr="00716DA2" w:rsidRDefault="00716DA2" w:rsidP="009B46DC">
            <w:pPr>
              <w:jc w:val="right"/>
              <w:rPr>
                <w:rFonts w:ascii="Arial" w:hAnsi="Arial" w:cs="Arial"/>
                <w:sz w:val="16"/>
                <w:szCs w:val="16"/>
              </w:rPr>
            </w:pPr>
          </w:p>
        </w:tc>
      </w:tr>
      <w:tr w:rsidR="00716DA2" w:rsidRPr="00716DA2" w14:paraId="35FCC2F1" w14:textId="77777777" w:rsidTr="00450ABA">
        <w:tc>
          <w:tcPr>
            <w:tcW w:w="1980" w:type="dxa"/>
          </w:tcPr>
          <w:p w14:paraId="6E375015" w14:textId="77777777" w:rsidR="00716DA2" w:rsidRPr="00716DA2" w:rsidRDefault="009B46DC" w:rsidP="00716DA2">
            <w:pPr>
              <w:rPr>
                <w:rFonts w:ascii="Arial" w:hAnsi="Arial" w:cs="Arial"/>
                <w:sz w:val="16"/>
                <w:szCs w:val="16"/>
              </w:rPr>
            </w:pPr>
            <w:r>
              <w:rPr>
                <w:rFonts w:ascii="Arial" w:hAnsi="Arial" w:cs="Arial"/>
                <w:sz w:val="16"/>
                <w:szCs w:val="16"/>
              </w:rPr>
              <w:t>Markedsverdi 30.06</w:t>
            </w:r>
          </w:p>
        </w:tc>
        <w:tc>
          <w:tcPr>
            <w:tcW w:w="1276" w:type="dxa"/>
          </w:tcPr>
          <w:p w14:paraId="5B083AB4" w14:textId="77777777" w:rsidR="00716DA2" w:rsidRPr="00716DA2" w:rsidRDefault="009B46DC" w:rsidP="009B46DC">
            <w:pPr>
              <w:jc w:val="right"/>
              <w:rPr>
                <w:rFonts w:ascii="Arial" w:hAnsi="Arial" w:cs="Arial"/>
                <w:sz w:val="16"/>
                <w:szCs w:val="16"/>
              </w:rPr>
            </w:pPr>
            <w:r>
              <w:rPr>
                <w:rFonts w:ascii="Arial" w:hAnsi="Arial" w:cs="Arial"/>
                <w:sz w:val="16"/>
                <w:szCs w:val="16"/>
              </w:rPr>
              <w:t>1 380 000</w:t>
            </w:r>
          </w:p>
        </w:tc>
        <w:tc>
          <w:tcPr>
            <w:tcW w:w="1274" w:type="dxa"/>
          </w:tcPr>
          <w:p w14:paraId="65C0E12E" w14:textId="77777777" w:rsidR="00716DA2" w:rsidRPr="00716DA2" w:rsidRDefault="00450ABA" w:rsidP="009B46DC">
            <w:pPr>
              <w:jc w:val="right"/>
              <w:rPr>
                <w:rFonts w:ascii="Arial" w:hAnsi="Arial" w:cs="Arial"/>
                <w:sz w:val="16"/>
                <w:szCs w:val="16"/>
              </w:rPr>
            </w:pPr>
            <w:r>
              <w:rPr>
                <w:rFonts w:ascii="Arial" w:hAnsi="Arial" w:cs="Arial"/>
                <w:sz w:val="16"/>
                <w:szCs w:val="16"/>
              </w:rPr>
              <w:t>1 380 000</w:t>
            </w:r>
          </w:p>
        </w:tc>
        <w:tc>
          <w:tcPr>
            <w:tcW w:w="1844" w:type="dxa"/>
          </w:tcPr>
          <w:p w14:paraId="338BA117" w14:textId="77777777" w:rsidR="00716DA2" w:rsidRPr="00716DA2" w:rsidRDefault="00716DA2" w:rsidP="009B46DC">
            <w:pPr>
              <w:jc w:val="right"/>
              <w:rPr>
                <w:rFonts w:ascii="Arial" w:hAnsi="Arial" w:cs="Arial"/>
                <w:sz w:val="16"/>
                <w:szCs w:val="16"/>
              </w:rPr>
            </w:pPr>
          </w:p>
        </w:tc>
        <w:tc>
          <w:tcPr>
            <w:tcW w:w="1177" w:type="dxa"/>
          </w:tcPr>
          <w:p w14:paraId="0EAFC11B" w14:textId="77777777" w:rsidR="00716DA2" w:rsidRPr="00716DA2" w:rsidRDefault="00716DA2" w:rsidP="009B46DC">
            <w:pPr>
              <w:jc w:val="right"/>
              <w:rPr>
                <w:rFonts w:ascii="Arial" w:hAnsi="Arial" w:cs="Arial"/>
                <w:sz w:val="16"/>
                <w:szCs w:val="16"/>
              </w:rPr>
            </w:pPr>
          </w:p>
        </w:tc>
        <w:tc>
          <w:tcPr>
            <w:tcW w:w="1511" w:type="dxa"/>
          </w:tcPr>
          <w:p w14:paraId="078FE2CF" w14:textId="77777777" w:rsidR="00716DA2" w:rsidRPr="00716DA2" w:rsidRDefault="00716DA2" w:rsidP="009B46DC">
            <w:pPr>
              <w:jc w:val="right"/>
              <w:rPr>
                <w:rFonts w:ascii="Arial" w:hAnsi="Arial" w:cs="Arial"/>
                <w:sz w:val="16"/>
                <w:szCs w:val="16"/>
              </w:rPr>
            </w:pPr>
          </w:p>
        </w:tc>
      </w:tr>
      <w:tr w:rsidR="00716DA2" w:rsidRPr="00716DA2" w14:paraId="3A34090B" w14:textId="77777777" w:rsidTr="00450ABA">
        <w:tc>
          <w:tcPr>
            <w:tcW w:w="1980" w:type="dxa"/>
          </w:tcPr>
          <w:p w14:paraId="3CCF63AE" w14:textId="77777777" w:rsidR="00716DA2" w:rsidRPr="00716DA2" w:rsidRDefault="009B46DC" w:rsidP="00716DA2">
            <w:pPr>
              <w:rPr>
                <w:rFonts w:ascii="Arial" w:hAnsi="Arial" w:cs="Arial"/>
                <w:sz w:val="16"/>
                <w:szCs w:val="16"/>
              </w:rPr>
            </w:pPr>
            <w:r>
              <w:rPr>
                <w:rFonts w:ascii="Arial" w:hAnsi="Arial" w:cs="Arial"/>
                <w:sz w:val="16"/>
                <w:szCs w:val="16"/>
              </w:rPr>
              <w:t>Rente pr. andel 30.06</w:t>
            </w:r>
          </w:p>
        </w:tc>
        <w:tc>
          <w:tcPr>
            <w:tcW w:w="1276" w:type="dxa"/>
          </w:tcPr>
          <w:p w14:paraId="7B2FD2AA" w14:textId="77777777" w:rsidR="00716DA2" w:rsidRPr="00716DA2" w:rsidRDefault="009B46DC" w:rsidP="009B46DC">
            <w:pPr>
              <w:jc w:val="right"/>
              <w:rPr>
                <w:rFonts w:ascii="Arial" w:hAnsi="Arial" w:cs="Arial"/>
                <w:sz w:val="16"/>
                <w:szCs w:val="16"/>
              </w:rPr>
            </w:pPr>
            <w:r>
              <w:rPr>
                <w:rFonts w:ascii="Arial" w:hAnsi="Arial" w:cs="Arial"/>
                <w:sz w:val="16"/>
                <w:szCs w:val="16"/>
              </w:rPr>
              <w:t>15</w:t>
            </w:r>
          </w:p>
        </w:tc>
        <w:tc>
          <w:tcPr>
            <w:tcW w:w="1274" w:type="dxa"/>
          </w:tcPr>
          <w:p w14:paraId="74B1B665" w14:textId="77777777" w:rsidR="00716DA2" w:rsidRPr="00716DA2" w:rsidRDefault="00450ABA" w:rsidP="009B46DC">
            <w:pPr>
              <w:jc w:val="right"/>
              <w:rPr>
                <w:rFonts w:ascii="Arial" w:hAnsi="Arial" w:cs="Arial"/>
                <w:sz w:val="16"/>
                <w:szCs w:val="16"/>
              </w:rPr>
            </w:pPr>
            <w:r>
              <w:rPr>
                <w:rFonts w:ascii="Arial" w:hAnsi="Arial" w:cs="Arial"/>
                <w:sz w:val="16"/>
                <w:szCs w:val="16"/>
              </w:rPr>
              <w:t>20</w:t>
            </w:r>
          </w:p>
        </w:tc>
        <w:tc>
          <w:tcPr>
            <w:tcW w:w="1844" w:type="dxa"/>
          </w:tcPr>
          <w:p w14:paraId="60AF3D98" w14:textId="77777777" w:rsidR="00716DA2" w:rsidRPr="00716DA2" w:rsidRDefault="00716DA2" w:rsidP="009B46DC">
            <w:pPr>
              <w:jc w:val="right"/>
              <w:rPr>
                <w:rFonts w:ascii="Arial" w:hAnsi="Arial" w:cs="Arial"/>
                <w:sz w:val="16"/>
                <w:szCs w:val="16"/>
              </w:rPr>
            </w:pPr>
          </w:p>
        </w:tc>
        <w:tc>
          <w:tcPr>
            <w:tcW w:w="1177" w:type="dxa"/>
          </w:tcPr>
          <w:p w14:paraId="3DDAE8A1" w14:textId="77777777" w:rsidR="00716DA2" w:rsidRPr="00716DA2" w:rsidRDefault="00716DA2" w:rsidP="009B46DC">
            <w:pPr>
              <w:jc w:val="right"/>
              <w:rPr>
                <w:rFonts w:ascii="Arial" w:hAnsi="Arial" w:cs="Arial"/>
                <w:sz w:val="16"/>
                <w:szCs w:val="16"/>
              </w:rPr>
            </w:pPr>
          </w:p>
        </w:tc>
        <w:tc>
          <w:tcPr>
            <w:tcW w:w="1511" w:type="dxa"/>
          </w:tcPr>
          <w:p w14:paraId="121B3E5C" w14:textId="77777777" w:rsidR="00716DA2" w:rsidRPr="00716DA2" w:rsidRDefault="00716DA2" w:rsidP="009B46DC">
            <w:pPr>
              <w:jc w:val="right"/>
              <w:rPr>
                <w:rFonts w:ascii="Arial" w:hAnsi="Arial" w:cs="Arial"/>
                <w:sz w:val="16"/>
                <w:szCs w:val="16"/>
              </w:rPr>
            </w:pPr>
          </w:p>
        </w:tc>
      </w:tr>
      <w:tr w:rsidR="00716DA2" w:rsidRPr="00716DA2" w14:paraId="07BF9F57" w14:textId="77777777" w:rsidTr="00450ABA">
        <w:tc>
          <w:tcPr>
            <w:tcW w:w="1980" w:type="dxa"/>
          </w:tcPr>
          <w:p w14:paraId="794BB89E" w14:textId="77777777" w:rsidR="00716DA2" w:rsidRPr="00716DA2" w:rsidRDefault="009B46DC" w:rsidP="00716DA2">
            <w:pPr>
              <w:rPr>
                <w:rFonts w:ascii="Arial" w:hAnsi="Arial" w:cs="Arial"/>
                <w:sz w:val="16"/>
                <w:szCs w:val="16"/>
              </w:rPr>
            </w:pPr>
            <w:r>
              <w:rPr>
                <w:rFonts w:ascii="Arial" w:hAnsi="Arial" w:cs="Arial"/>
                <w:sz w:val="16"/>
                <w:szCs w:val="16"/>
              </w:rPr>
              <w:t>Opptjent rentedel 30.06</w:t>
            </w:r>
          </w:p>
        </w:tc>
        <w:tc>
          <w:tcPr>
            <w:tcW w:w="1276" w:type="dxa"/>
          </w:tcPr>
          <w:p w14:paraId="68F68C7E" w14:textId="77777777" w:rsidR="00716DA2" w:rsidRPr="00FC67CE" w:rsidRDefault="009B46DC" w:rsidP="009B46DC">
            <w:pPr>
              <w:jc w:val="right"/>
              <w:rPr>
                <w:rFonts w:ascii="Arial" w:hAnsi="Arial" w:cs="Arial"/>
                <w:b/>
                <w:sz w:val="16"/>
                <w:szCs w:val="16"/>
              </w:rPr>
            </w:pPr>
            <w:r w:rsidRPr="00FC67CE">
              <w:rPr>
                <w:rFonts w:ascii="Arial" w:hAnsi="Arial" w:cs="Arial"/>
                <w:b/>
                <w:sz w:val="16"/>
                <w:szCs w:val="16"/>
              </w:rPr>
              <w:t>172 500</w:t>
            </w:r>
          </w:p>
        </w:tc>
        <w:tc>
          <w:tcPr>
            <w:tcW w:w="1274" w:type="dxa"/>
          </w:tcPr>
          <w:p w14:paraId="5578AACB" w14:textId="77777777" w:rsidR="00716DA2" w:rsidRPr="00FC67CE" w:rsidRDefault="00450ABA" w:rsidP="009B46DC">
            <w:pPr>
              <w:jc w:val="right"/>
              <w:rPr>
                <w:rFonts w:ascii="Arial" w:hAnsi="Arial" w:cs="Arial"/>
                <w:b/>
                <w:sz w:val="16"/>
                <w:szCs w:val="16"/>
              </w:rPr>
            </w:pPr>
            <w:r w:rsidRPr="00FC67CE">
              <w:rPr>
                <w:rFonts w:ascii="Arial" w:hAnsi="Arial" w:cs="Arial"/>
                <w:b/>
                <w:sz w:val="16"/>
                <w:szCs w:val="16"/>
              </w:rPr>
              <w:t>184 000</w:t>
            </w:r>
          </w:p>
        </w:tc>
        <w:tc>
          <w:tcPr>
            <w:tcW w:w="1844" w:type="dxa"/>
          </w:tcPr>
          <w:p w14:paraId="113D129A" w14:textId="77777777" w:rsidR="00716DA2" w:rsidRPr="00716DA2" w:rsidRDefault="00450ABA" w:rsidP="00450ABA">
            <w:pPr>
              <w:rPr>
                <w:rFonts w:ascii="Arial" w:hAnsi="Arial" w:cs="Arial"/>
                <w:sz w:val="16"/>
                <w:szCs w:val="16"/>
              </w:rPr>
            </w:pPr>
            <w:r>
              <w:rPr>
                <w:rFonts w:ascii="Arial" w:hAnsi="Arial" w:cs="Arial"/>
                <w:sz w:val="16"/>
                <w:szCs w:val="16"/>
              </w:rPr>
              <w:t>Kjøpt rentedel fond B</w:t>
            </w:r>
          </w:p>
        </w:tc>
        <w:tc>
          <w:tcPr>
            <w:tcW w:w="1177" w:type="dxa"/>
          </w:tcPr>
          <w:p w14:paraId="6EFF6427" w14:textId="77777777" w:rsidR="00716DA2" w:rsidRPr="00716DA2" w:rsidRDefault="00716DA2" w:rsidP="009B46DC">
            <w:pPr>
              <w:jc w:val="right"/>
              <w:rPr>
                <w:rFonts w:ascii="Arial" w:hAnsi="Arial" w:cs="Arial"/>
                <w:sz w:val="16"/>
                <w:szCs w:val="16"/>
              </w:rPr>
            </w:pPr>
          </w:p>
        </w:tc>
        <w:tc>
          <w:tcPr>
            <w:tcW w:w="1511" w:type="dxa"/>
          </w:tcPr>
          <w:p w14:paraId="56B20D93" w14:textId="77777777" w:rsidR="00716DA2" w:rsidRPr="00716DA2" w:rsidRDefault="00716DA2" w:rsidP="009B46DC">
            <w:pPr>
              <w:jc w:val="right"/>
              <w:rPr>
                <w:rFonts w:ascii="Arial" w:hAnsi="Arial" w:cs="Arial"/>
                <w:sz w:val="16"/>
                <w:szCs w:val="16"/>
              </w:rPr>
            </w:pPr>
          </w:p>
        </w:tc>
      </w:tr>
      <w:tr w:rsidR="00716DA2" w:rsidRPr="00716DA2" w14:paraId="1A6AE544" w14:textId="77777777" w:rsidTr="00450ABA">
        <w:tc>
          <w:tcPr>
            <w:tcW w:w="1980" w:type="dxa"/>
          </w:tcPr>
          <w:p w14:paraId="5D508566" w14:textId="77777777" w:rsidR="00716DA2" w:rsidRPr="00716DA2" w:rsidRDefault="009B46DC" w:rsidP="00716DA2">
            <w:pPr>
              <w:rPr>
                <w:rFonts w:ascii="Arial" w:hAnsi="Arial" w:cs="Arial"/>
                <w:sz w:val="16"/>
                <w:szCs w:val="16"/>
              </w:rPr>
            </w:pPr>
            <w:r>
              <w:rPr>
                <w:rFonts w:ascii="Arial" w:hAnsi="Arial" w:cs="Arial"/>
                <w:sz w:val="16"/>
                <w:szCs w:val="16"/>
              </w:rPr>
              <w:t>Utdeling pr. andel 31.12</w:t>
            </w:r>
          </w:p>
        </w:tc>
        <w:tc>
          <w:tcPr>
            <w:tcW w:w="1276" w:type="dxa"/>
          </w:tcPr>
          <w:p w14:paraId="751A8E1E" w14:textId="77777777" w:rsidR="00716DA2" w:rsidRPr="00716DA2" w:rsidRDefault="00716DA2" w:rsidP="009B46DC">
            <w:pPr>
              <w:jc w:val="right"/>
              <w:rPr>
                <w:rFonts w:ascii="Arial" w:hAnsi="Arial" w:cs="Arial"/>
                <w:sz w:val="16"/>
                <w:szCs w:val="16"/>
              </w:rPr>
            </w:pPr>
          </w:p>
        </w:tc>
        <w:tc>
          <w:tcPr>
            <w:tcW w:w="1274" w:type="dxa"/>
          </w:tcPr>
          <w:p w14:paraId="16CAFC9A" w14:textId="77777777" w:rsidR="00716DA2" w:rsidRPr="00716DA2" w:rsidRDefault="00716DA2" w:rsidP="009B46DC">
            <w:pPr>
              <w:jc w:val="right"/>
              <w:rPr>
                <w:rFonts w:ascii="Arial" w:hAnsi="Arial" w:cs="Arial"/>
                <w:sz w:val="16"/>
                <w:szCs w:val="16"/>
              </w:rPr>
            </w:pPr>
          </w:p>
        </w:tc>
        <w:tc>
          <w:tcPr>
            <w:tcW w:w="1844" w:type="dxa"/>
          </w:tcPr>
          <w:p w14:paraId="04496269" w14:textId="77777777" w:rsidR="00716DA2" w:rsidRPr="00716DA2" w:rsidRDefault="00716DA2" w:rsidP="009B46DC">
            <w:pPr>
              <w:jc w:val="right"/>
              <w:rPr>
                <w:rFonts w:ascii="Arial" w:hAnsi="Arial" w:cs="Arial"/>
                <w:sz w:val="16"/>
                <w:szCs w:val="16"/>
              </w:rPr>
            </w:pPr>
          </w:p>
        </w:tc>
        <w:tc>
          <w:tcPr>
            <w:tcW w:w="1177" w:type="dxa"/>
          </w:tcPr>
          <w:p w14:paraId="0E510E0B" w14:textId="77777777" w:rsidR="00716DA2" w:rsidRPr="00716DA2" w:rsidRDefault="00450ABA" w:rsidP="009B46DC">
            <w:pPr>
              <w:jc w:val="right"/>
              <w:rPr>
                <w:rFonts w:ascii="Arial" w:hAnsi="Arial" w:cs="Arial"/>
                <w:sz w:val="16"/>
                <w:szCs w:val="16"/>
              </w:rPr>
            </w:pPr>
            <w:r>
              <w:rPr>
                <w:rFonts w:ascii="Arial" w:hAnsi="Arial" w:cs="Arial"/>
                <w:sz w:val="16"/>
                <w:szCs w:val="16"/>
              </w:rPr>
              <w:t>35</w:t>
            </w:r>
          </w:p>
        </w:tc>
        <w:tc>
          <w:tcPr>
            <w:tcW w:w="1511" w:type="dxa"/>
          </w:tcPr>
          <w:p w14:paraId="569482CD" w14:textId="77777777" w:rsidR="00716DA2" w:rsidRPr="00716DA2" w:rsidRDefault="00716DA2" w:rsidP="009B46DC">
            <w:pPr>
              <w:jc w:val="right"/>
              <w:rPr>
                <w:rFonts w:ascii="Arial" w:hAnsi="Arial" w:cs="Arial"/>
                <w:sz w:val="16"/>
                <w:szCs w:val="16"/>
              </w:rPr>
            </w:pPr>
          </w:p>
        </w:tc>
      </w:tr>
      <w:tr w:rsidR="00716DA2" w:rsidRPr="00716DA2" w14:paraId="15266F3C" w14:textId="77777777" w:rsidTr="00450ABA">
        <w:tc>
          <w:tcPr>
            <w:tcW w:w="1980" w:type="dxa"/>
          </w:tcPr>
          <w:p w14:paraId="11EA1FAC" w14:textId="77777777" w:rsidR="00716DA2" w:rsidRPr="00716DA2" w:rsidRDefault="009B46DC" w:rsidP="00716DA2">
            <w:pPr>
              <w:rPr>
                <w:rFonts w:ascii="Arial" w:hAnsi="Arial" w:cs="Arial"/>
                <w:sz w:val="16"/>
                <w:szCs w:val="16"/>
              </w:rPr>
            </w:pPr>
            <w:r>
              <w:rPr>
                <w:rFonts w:ascii="Arial" w:hAnsi="Arial" w:cs="Arial"/>
                <w:sz w:val="16"/>
                <w:szCs w:val="16"/>
              </w:rPr>
              <w:t>Utdeling 31.12</w:t>
            </w:r>
          </w:p>
        </w:tc>
        <w:tc>
          <w:tcPr>
            <w:tcW w:w="1276" w:type="dxa"/>
          </w:tcPr>
          <w:p w14:paraId="5DCDC547" w14:textId="77777777" w:rsidR="00716DA2" w:rsidRPr="00716DA2" w:rsidRDefault="00716DA2" w:rsidP="009B46DC">
            <w:pPr>
              <w:jc w:val="right"/>
              <w:rPr>
                <w:rFonts w:ascii="Arial" w:hAnsi="Arial" w:cs="Arial"/>
                <w:sz w:val="16"/>
                <w:szCs w:val="16"/>
              </w:rPr>
            </w:pPr>
          </w:p>
        </w:tc>
        <w:tc>
          <w:tcPr>
            <w:tcW w:w="1274" w:type="dxa"/>
          </w:tcPr>
          <w:p w14:paraId="3A160CAF" w14:textId="77777777" w:rsidR="00716DA2" w:rsidRPr="00716DA2" w:rsidRDefault="00716DA2" w:rsidP="009B46DC">
            <w:pPr>
              <w:jc w:val="right"/>
              <w:rPr>
                <w:rFonts w:ascii="Arial" w:hAnsi="Arial" w:cs="Arial"/>
                <w:sz w:val="16"/>
                <w:szCs w:val="16"/>
              </w:rPr>
            </w:pPr>
          </w:p>
        </w:tc>
        <w:tc>
          <w:tcPr>
            <w:tcW w:w="1844" w:type="dxa"/>
          </w:tcPr>
          <w:p w14:paraId="7AF171E2" w14:textId="77777777" w:rsidR="00716DA2" w:rsidRPr="00716DA2" w:rsidRDefault="00716DA2" w:rsidP="009B46DC">
            <w:pPr>
              <w:jc w:val="right"/>
              <w:rPr>
                <w:rFonts w:ascii="Arial" w:hAnsi="Arial" w:cs="Arial"/>
                <w:sz w:val="16"/>
                <w:szCs w:val="16"/>
              </w:rPr>
            </w:pPr>
          </w:p>
        </w:tc>
        <w:tc>
          <w:tcPr>
            <w:tcW w:w="1177" w:type="dxa"/>
          </w:tcPr>
          <w:p w14:paraId="1BAAE2EA" w14:textId="77777777" w:rsidR="00716DA2" w:rsidRPr="00FC67CE" w:rsidRDefault="00450ABA" w:rsidP="009B46DC">
            <w:pPr>
              <w:jc w:val="right"/>
              <w:rPr>
                <w:rFonts w:ascii="Arial" w:hAnsi="Arial" w:cs="Arial"/>
                <w:b/>
                <w:sz w:val="16"/>
                <w:szCs w:val="16"/>
              </w:rPr>
            </w:pPr>
            <w:r w:rsidRPr="00FC67CE">
              <w:rPr>
                <w:rFonts w:ascii="Arial" w:hAnsi="Arial" w:cs="Arial"/>
                <w:b/>
                <w:sz w:val="16"/>
                <w:szCs w:val="16"/>
              </w:rPr>
              <w:t>322 000</w:t>
            </w:r>
          </w:p>
        </w:tc>
        <w:tc>
          <w:tcPr>
            <w:tcW w:w="1511" w:type="dxa"/>
          </w:tcPr>
          <w:p w14:paraId="05CFEF92" w14:textId="77777777" w:rsidR="00716DA2" w:rsidRPr="00FC67CE" w:rsidRDefault="00450ABA" w:rsidP="009B46DC">
            <w:pPr>
              <w:jc w:val="right"/>
              <w:rPr>
                <w:rFonts w:ascii="Arial" w:hAnsi="Arial" w:cs="Arial"/>
                <w:b/>
                <w:sz w:val="16"/>
                <w:szCs w:val="16"/>
              </w:rPr>
            </w:pPr>
            <w:r w:rsidRPr="00FC67CE">
              <w:rPr>
                <w:rFonts w:ascii="Arial" w:hAnsi="Arial" w:cs="Arial"/>
                <w:b/>
                <w:sz w:val="16"/>
                <w:szCs w:val="16"/>
              </w:rPr>
              <w:t>201 250</w:t>
            </w:r>
          </w:p>
        </w:tc>
      </w:tr>
    </w:tbl>
    <w:p w14:paraId="7E86174D" w14:textId="77777777" w:rsidR="00716DA2" w:rsidRDefault="00716DA2" w:rsidP="00716DA2"/>
    <w:p w14:paraId="7938E240" w14:textId="77777777" w:rsidR="00450ABA" w:rsidRDefault="00450ABA" w:rsidP="00716DA2">
      <w:r w:rsidRPr="00403484">
        <w:rPr>
          <w:b/>
        </w:rPr>
        <w:t>Kommentar:</w:t>
      </w:r>
      <w:r>
        <w:t xml:space="preserve"> Skattepliktig rentedel</w:t>
      </w:r>
      <w:r w:rsidR="00670E03">
        <w:t xml:space="preserve">: </w:t>
      </w:r>
      <w:r>
        <w:t>322 000 – 184 000 + 172 500 -109</w:t>
      </w:r>
      <w:r w:rsidR="00403484">
        <w:t> </w:t>
      </w:r>
      <w:r>
        <w:t>250</w:t>
      </w:r>
      <w:r w:rsidR="00403484">
        <w:t xml:space="preserve"> = 201 250</w:t>
      </w:r>
    </w:p>
    <w:p w14:paraId="164CA611" w14:textId="77777777" w:rsidR="00716DA2" w:rsidRDefault="00FC67CE">
      <w:pPr>
        <w:rPr>
          <w:u w:val="single"/>
        </w:rPr>
      </w:pPr>
      <w:r w:rsidRPr="00FC67CE">
        <w:rPr>
          <w:u w:val="single"/>
        </w:rPr>
        <w:t>Eksempel 2</w:t>
      </w:r>
      <w:r w:rsidR="00AC1AF9">
        <w:rPr>
          <w:u w:val="single"/>
        </w:rPr>
        <w:t>:</w:t>
      </w:r>
    </w:p>
    <w:p w14:paraId="158B948C" w14:textId="77777777" w:rsidR="00A74FD5" w:rsidRDefault="00A74FD5" w:rsidP="00C21B5B">
      <w:pPr>
        <w:spacing w:after="0" w:line="240" w:lineRule="auto"/>
      </w:pPr>
      <w:r>
        <w:t>Fond A har negativ utvikling i rentedel fra kjøpstidspunktet til fusjonen. Fond B har positiv rentedelutvikling. Kundens negative rentedel fra fond A trekkes fra positiv rentedel i fond B ved årsskiftet.</w:t>
      </w:r>
    </w:p>
    <w:p w14:paraId="26CE8572" w14:textId="77777777" w:rsidR="00C21B5B" w:rsidRDefault="00C21B5B" w:rsidP="00C21B5B">
      <w:pPr>
        <w:spacing w:after="0" w:line="240" w:lineRule="auto"/>
      </w:pPr>
    </w:p>
    <w:tbl>
      <w:tblPr>
        <w:tblStyle w:val="Tabellrutenett"/>
        <w:tblW w:w="0" w:type="auto"/>
        <w:tblLook w:val="04A0" w:firstRow="1" w:lastRow="0" w:firstColumn="1" w:lastColumn="0" w:noHBand="0" w:noVBand="1"/>
      </w:tblPr>
      <w:tblGrid>
        <w:gridCol w:w="1980"/>
        <w:gridCol w:w="1276"/>
        <w:gridCol w:w="1274"/>
        <w:gridCol w:w="1844"/>
        <w:gridCol w:w="1177"/>
        <w:gridCol w:w="1511"/>
      </w:tblGrid>
      <w:tr w:rsidR="009B46DC" w:rsidRPr="00716DA2" w14:paraId="69A72D40" w14:textId="77777777" w:rsidTr="005662B4">
        <w:tc>
          <w:tcPr>
            <w:tcW w:w="1980" w:type="dxa"/>
          </w:tcPr>
          <w:p w14:paraId="5BE21DEF" w14:textId="77777777" w:rsidR="009B46DC" w:rsidRPr="00716DA2" w:rsidRDefault="009B46DC" w:rsidP="009B46DC">
            <w:pPr>
              <w:rPr>
                <w:rFonts w:ascii="Arial" w:hAnsi="Arial" w:cs="Arial"/>
                <w:sz w:val="16"/>
                <w:szCs w:val="16"/>
              </w:rPr>
            </w:pPr>
          </w:p>
        </w:tc>
        <w:tc>
          <w:tcPr>
            <w:tcW w:w="1276" w:type="dxa"/>
          </w:tcPr>
          <w:p w14:paraId="0CA34A85" w14:textId="77777777" w:rsidR="009B46DC" w:rsidRPr="009B46DC" w:rsidRDefault="009B46DC" w:rsidP="009B46DC">
            <w:pPr>
              <w:rPr>
                <w:rFonts w:ascii="Arial" w:hAnsi="Arial" w:cs="Arial"/>
                <w:b/>
                <w:sz w:val="16"/>
                <w:szCs w:val="16"/>
              </w:rPr>
            </w:pPr>
            <w:r w:rsidRPr="009B46DC">
              <w:rPr>
                <w:rFonts w:ascii="Arial" w:hAnsi="Arial" w:cs="Arial"/>
                <w:b/>
                <w:sz w:val="16"/>
                <w:szCs w:val="16"/>
              </w:rPr>
              <w:t>Fond A</w:t>
            </w:r>
          </w:p>
        </w:tc>
        <w:tc>
          <w:tcPr>
            <w:tcW w:w="1274" w:type="dxa"/>
          </w:tcPr>
          <w:p w14:paraId="6F6E8AFC" w14:textId="77777777" w:rsidR="009B46DC" w:rsidRPr="009B46DC" w:rsidRDefault="009B46DC" w:rsidP="009B46DC">
            <w:pPr>
              <w:rPr>
                <w:rFonts w:ascii="Arial" w:hAnsi="Arial" w:cs="Arial"/>
                <w:b/>
                <w:sz w:val="16"/>
                <w:szCs w:val="16"/>
              </w:rPr>
            </w:pPr>
            <w:r w:rsidRPr="009B46DC">
              <w:rPr>
                <w:rFonts w:ascii="Arial" w:hAnsi="Arial" w:cs="Arial"/>
                <w:b/>
                <w:sz w:val="16"/>
                <w:szCs w:val="16"/>
              </w:rPr>
              <w:t>Fond B</w:t>
            </w:r>
          </w:p>
        </w:tc>
        <w:tc>
          <w:tcPr>
            <w:tcW w:w="1844" w:type="dxa"/>
          </w:tcPr>
          <w:p w14:paraId="7ED6C800" w14:textId="77777777" w:rsidR="009B46DC" w:rsidRPr="009B46DC" w:rsidRDefault="009B46DC" w:rsidP="009B46DC">
            <w:pPr>
              <w:rPr>
                <w:rFonts w:ascii="Arial" w:hAnsi="Arial" w:cs="Arial"/>
                <w:b/>
                <w:sz w:val="16"/>
                <w:szCs w:val="16"/>
              </w:rPr>
            </w:pPr>
            <w:r w:rsidRPr="009B46DC">
              <w:rPr>
                <w:rFonts w:ascii="Arial" w:hAnsi="Arial" w:cs="Arial"/>
                <w:b/>
                <w:sz w:val="16"/>
                <w:szCs w:val="16"/>
              </w:rPr>
              <w:t>Bytteforhold 30.06</w:t>
            </w:r>
          </w:p>
        </w:tc>
        <w:tc>
          <w:tcPr>
            <w:tcW w:w="1177" w:type="dxa"/>
          </w:tcPr>
          <w:p w14:paraId="10C39BEB" w14:textId="77777777" w:rsidR="009B46DC" w:rsidRPr="009B46DC" w:rsidRDefault="009B46DC" w:rsidP="009B46DC">
            <w:pPr>
              <w:rPr>
                <w:rFonts w:ascii="Arial" w:hAnsi="Arial" w:cs="Arial"/>
                <w:b/>
                <w:sz w:val="16"/>
                <w:szCs w:val="16"/>
              </w:rPr>
            </w:pPr>
            <w:r w:rsidRPr="009B46DC">
              <w:rPr>
                <w:rFonts w:ascii="Arial" w:hAnsi="Arial" w:cs="Arial"/>
                <w:b/>
                <w:sz w:val="16"/>
                <w:szCs w:val="16"/>
              </w:rPr>
              <w:t>Utdeling fond B 31.12</w:t>
            </w:r>
          </w:p>
          <w:p w14:paraId="3B4139D9" w14:textId="77777777" w:rsidR="009B46DC" w:rsidRPr="009B46DC" w:rsidRDefault="009B46DC" w:rsidP="009B46DC">
            <w:pPr>
              <w:rPr>
                <w:rFonts w:ascii="Arial" w:hAnsi="Arial" w:cs="Arial"/>
                <w:b/>
                <w:sz w:val="16"/>
                <w:szCs w:val="16"/>
              </w:rPr>
            </w:pPr>
          </w:p>
        </w:tc>
        <w:tc>
          <w:tcPr>
            <w:tcW w:w="1511" w:type="dxa"/>
          </w:tcPr>
          <w:p w14:paraId="50550B81" w14:textId="77777777" w:rsidR="009B46DC" w:rsidRPr="009B46DC" w:rsidRDefault="009B46DC" w:rsidP="009B46DC">
            <w:pPr>
              <w:rPr>
                <w:rFonts w:ascii="Arial" w:hAnsi="Arial" w:cs="Arial"/>
                <w:b/>
                <w:sz w:val="16"/>
                <w:szCs w:val="16"/>
              </w:rPr>
            </w:pPr>
            <w:r w:rsidRPr="009B46DC">
              <w:rPr>
                <w:rFonts w:ascii="Arial" w:hAnsi="Arial" w:cs="Arial"/>
                <w:b/>
                <w:sz w:val="16"/>
                <w:szCs w:val="16"/>
              </w:rPr>
              <w:t>Skattepliktig rentedel</w:t>
            </w:r>
          </w:p>
        </w:tc>
      </w:tr>
      <w:tr w:rsidR="009B46DC" w:rsidRPr="00716DA2" w14:paraId="07636BA3" w14:textId="77777777" w:rsidTr="005662B4">
        <w:tc>
          <w:tcPr>
            <w:tcW w:w="1980" w:type="dxa"/>
          </w:tcPr>
          <w:p w14:paraId="4D7FE4D7" w14:textId="77777777" w:rsidR="009B46DC" w:rsidRPr="00716DA2" w:rsidRDefault="009B46DC" w:rsidP="009B46DC">
            <w:pPr>
              <w:rPr>
                <w:rFonts w:ascii="Arial" w:hAnsi="Arial" w:cs="Arial"/>
                <w:sz w:val="16"/>
                <w:szCs w:val="16"/>
              </w:rPr>
            </w:pPr>
            <w:r w:rsidRPr="00716DA2">
              <w:rPr>
                <w:rFonts w:ascii="Arial" w:hAnsi="Arial" w:cs="Arial"/>
                <w:sz w:val="16"/>
                <w:szCs w:val="16"/>
              </w:rPr>
              <w:t>Tegnet 01.03</w:t>
            </w:r>
          </w:p>
        </w:tc>
        <w:tc>
          <w:tcPr>
            <w:tcW w:w="1276" w:type="dxa"/>
          </w:tcPr>
          <w:p w14:paraId="3E7AD7DC" w14:textId="77777777" w:rsidR="009B46DC" w:rsidRPr="00716DA2" w:rsidRDefault="00FC67CE" w:rsidP="009B46DC">
            <w:pPr>
              <w:jc w:val="right"/>
              <w:rPr>
                <w:rFonts w:ascii="Arial" w:hAnsi="Arial" w:cs="Arial"/>
                <w:sz w:val="16"/>
                <w:szCs w:val="16"/>
              </w:rPr>
            </w:pPr>
            <w:r>
              <w:rPr>
                <w:rFonts w:ascii="Arial" w:hAnsi="Arial" w:cs="Arial"/>
                <w:sz w:val="16"/>
                <w:szCs w:val="16"/>
              </w:rPr>
              <w:t>1 150 000</w:t>
            </w:r>
          </w:p>
        </w:tc>
        <w:tc>
          <w:tcPr>
            <w:tcW w:w="1274" w:type="dxa"/>
          </w:tcPr>
          <w:p w14:paraId="09B7DEE7" w14:textId="77777777" w:rsidR="009B46DC" w:rsidRPr="00716DA2" w:rsidRDefault="009B46DC" w:rsidP="009B46DC">
            <w:pPr>
              <w:jc w:val="right"/>
              <w:rPr>
                <w:rFonts w:ascii="Arial" w:hAnsi="Arial" w:cs="Arial"/>
                <w:sz w:val="16"/>
                <w:szCs w:val="16"/>
              </w:rPr>
            </w:pPr>
          </w:p>
        </w:tc>
        <w:tc>
          <w:tcPr>
            <w:tcW w:w="1844" w:type="dxa"/>
          </w:tcPr>
          <w:p w14:paraId="6DEEFE6F" w14:textId="77777777" w:rsidR="009B46DC" w:rsidRPr="00716DA2" w:rsidRDefault="009B46DC" w:rsidP="009B46DC">
            <w:pPr>
              <w:jc w:val="right"/>
              <w:rPr>
                <w:rFonts w:ascii="Arial" w:hAnsi="Arial" w:cs="Arial"/>
                <w:sz w:val="16"/>
                <w:szCs w:val="16"/>
              </w:rPr>
            </w:pPr>
          </w:p>
        </w:tc>
        <w:tc>
          <w:tcPr>
            <w:tcW w:w="1177" w:type="dxa"/>
          </w:tcPr>
          <w:p w14:paraId="04A3E336" w14:textId="77777777" w:rsidR="009B46DC" w:rsidRPr="00716DA2" w:rsidRDefault="009B46DC" w:rsidP="009B46DC">
            <w:pPr>
              <w:jc w:val="right"/>
              <w:rPr>
                <w:rFonts w:ascii="Arial" w:hAnsi="Arial" w:cs="Arial"/>
                <w:sz w:val="16"/>
                <w:szCs w:val="16"/>
              </w:rPr>
            </w:pPr>
          </w:p>
        </w:tc>
        <w:tc>
          <w:tcPr>
            <w:tcW w:w="1511" w:type="dxa"/>
          </w:tcPr>
          <w:p w14:paraId="1E503DE6" w14:textId="77777777" w:rsidR="009B46DC" w:rsidRPr="00716DA2" w:rsidRDefault="009B46DC" w:rsidP="009B46DC">
            <w:pPr>
              <w:jc w:val="right"/>
              <w:rPr>
                <w:rFonts w:ascii="Arial" w:hAnsi="Arial" w:cs="Arial"/>
                <w:sz w:val="16"/>
                <w:szCs w:val="16"/>
              </w:rPr>
            </w:pPr>
          </w:p>
        </w:tc>
      </w:tr>
      <w:tr w:rsidR="009B46DC" w:rsidRPr="00716DA2" w14:paraId="02BF4D47" w14:textId="77777777" w:rsidTr="005662B4">
        <w:tc>
          <w:tcPr>
            <w:tcW w:w="1980" w:type="dxa"/>
          </w:tcPr>
          <w:p w14:paraId="0C24FFD8" w14:textId="77777777" w:rsidR="009B46DC" w:rsidRPr="00716DA2" w:rsidRDefault="009B46DC" w:rsidP="009B46DC">
            <w:pPr>
              <w:rPr>
                <w:rFonts w:ascii="Arial" w:hAnsi="Arial" w:cs="Arial"/>
                <w:sz w:val="16"/>
                <w:szCs w:val="16"/>
              </w:rPr>
            </w:pPr>
            <w:r>
              <w:rPr>
                <w:rFonts w:ascii="Arial" w:hAnsi="Arial" w:cs="Arial"/>
                <w:sz w:val="16"/>
                <w:szCs w:val="16"/>
              </w:rPr>
              <w:t>Kjøpskurs 01.03</w:t>
            </w:r>
          </w:p>
        </w:tc>
        <w:tc>
          <w:tcPr>
            <w:tcW w:w="1276" w:type="dxa"/>
          </w:tcPr>
          <w:p w14:paraId="0277BAB8" w14:textId="77777777" w:rsidR="009B46DC" w:rsidRPr="00716DA2" w:rsidRDefault="00FC67CE" w:rsidP="009B46DC">
            <w:pPr>
              <w:jc w:val="right"/>
              <w:rPr>
                <w:rFonts w:ascii="Arial" w:hAnsi="Arial" w:cs="Arial"/>
                <w:sz w:val="16"/>
                <w:szCs w:val="16"/>
              </w:rPr>
            </w:pPr>
            <w:r>
              <w:rPr>
                <w:rFonts w:ascii="Arial" w:hAnsi="Arial" w:cs="Arial"/>
                <w:sz w:val="16"/>
                <w:szCs w:val="16"/>
              </w:rPr>
              <w:t>100</w:t>
            </w:r>
          </w:p>
        </w:tc>
        <w:tc>
          <w:tcPr>
            <w:tcW w:w="1274" w:type="dxa"/>
          </w:tcPr>
          <w:p w14:paraId="4642CFA1" w14:textId="77777777" w:rsidR="009B46DC" w:rsidRPr="00716DA2" w:rsidRDefault="009B46DC" w:rsidP="009B46DC">
            <w:pPr>
              <w:jc w:val="right"/>
              <w:rPr>
                <w:rFonts w:ascii="Arial" w:hAnsi="Arial" w:cs="Arial"/>
                <w:sz w:val="16"/>
                <w:szCs w:val="16"/>
              </w:rPr>
            </w:pPr>
          </w:p>
        </w:tc>
        <w:tc>
          <w:tcPr>
            <w:tcW w:w="1844" w:type="dxa"/>
          </w:tcPr>
          <w:p w14:paraId="0C242278" w14:textId="77777777" w:rsidR="009B46DC" w:rsidRPr="00716DA2" w:rsidRDefault="009B46DC" w:rsidP="009B46DC">
            <w:pPr>
              <w:jc w:val="right"/>
              <w:rPr>
                <w:rFonts w:ascii="Arial" w:hAnsi="Arial" w:cs="Arial"/>
                <w:sz w:val="16"/>
                <w:szCs w:val="16"/>
              </w:rPr>
            </w:pPr>
          </w:p>
        </w:tc>
        <w:tc>
          <w:tcPr>
            <w:tcW w:w="1177" w:type="dxa"/>
          </w:tcPr>
          <w:p w14:paraId="614B0AF1" w14:textId="77777777" w:rsidR="009B46DC" w:rsidRPr="00716DA2" w:rsidRDefault="009B46DC" w:rsidP="009B46DC">
            <w:pPr>
              <w:jc w:val="right"/>
              <w:rPr>
                <w:rFonts w:ascii="Arial" w:hAnsi="Arial" w:cs="Arial"/>
                <w:sz w:val="16"/>
                <w:szCs w:val="16"/>
              </w:rPr>
            </w:pPr>
          </w:p>
        </w:tc>
        <w:tc>
          <w:tcPr>
            <w:tcW w:w="1511" w:type="dxa"/>
          </w:tcPr>
          <w:p w14:paraId="16EFA5FB" w14:textId="77777777" w:rsidR="009B46DC" w:rsidRPr="00716DA2" w:rsidRDefault="009B46DC" w:rsidP="009B46DC">
            <w:pPr>
              <w:jc w:val="right"/>
              <w:rPr>
                <w:rFonts w:ascii="Arial" w:hAnsi="Arial" w:cs="Arial"/>
                <w:sz w:val="16"/>
                <w:szCs w:val="16"/>
              </w:rPr>
            </w:pPr>
          </w:p>
        </w:tc>
      </w:tr>
      <w:tr w:rsidR="009B46DC" w:rsidRPr="00716DA2" w14:paraId="685D1B78" w14:textId="77777777" w:rsidTr="005662B4">
        <w:tc>
          <w:tcPr>
            <w:tcW w:w="1980" w:type="dxa"/>
          </w:tcPr>
          <w:p w14:paraId="00044E06" w14:textId="77777777" w:rsidR="009B46DC" w:rsidRPr="00716DA2" w:rsidRDefault="009B46DC" w:rsidP="009B46DC">
            <w:pPr>
              <w:rPr>
                <w:rFonts w:ascii="Arial" w:hAnsi="Arial" w:cs="Arial"/>
                <w:sz w:val="16"/>
                <w:szCs w:val="16"/>
              </w:rPr>
            </w:pPr>
            <w:r>
              <w:rPr>
                <w:rFonts w:ascii="Arial" w:hAnsi="Arial" w:cs="Arial"/>
                <w:sz w:val="16"/>
                <w:szCs w:val="16"/>
              </w:rPr>
              <w:t>Antall andeler kunde</w:t>
            </w:r>
          </w:p>
        </w:tc>
        <w:tc>
          <w:tcPr>
            <w:tcW w:w="1276" w:type="dxa"/>
          </w:tcPr>
          <w:p w14:paraId="4031FC9F" w14:textId="77777777" w:rsidR="009B46DC" w:rsidRPr="00716DA2" w:rsidRDefault="00FC67CE" w:rsidP="009B46DC">
            <w:pPr>
              <w:jc w:val="right"/>
              <w:rPr>
                <w:rFonts w:ascii="Arial" w:hAnsi="Arial" w:cs="Arial"/>
                <w:sz w:val="16"/>
                <w:szCs w:val="16"/>
              </w:rPr>
            </w:pPr>
            <w:r>
              <w:rPr>
                <w:rFonts w:ascii="Arial" w:hAnsi="Arial" w:cs="Arial"/>
                <w:sz w:val="16"/>
                <w:szCs w:val="16"/>
              </w:rPr>
              <w:t>11 500</w:t>
            </w:r>
          </w:p>
        </w:tc>
        <w:tc>
          <w:tcPr>
            <w:tcW w:w="1274" w:type="dxa"/>
          </w:tcPr>
          <w:p w14:paraId="58B53253" w14:textId="77777777" w:rsidR="009B46DC" w:rsidRPr="00716DA2" w:rsidRDefault="005662B4" w:rsidP="009B46DC">
            <w:pPr>
              <w:jc w:val="right"/>
              <w:rPr>
                <w:rFonts w:ascii="Arial" w:hAnsi="Arial" w:cs="Arial"/>
                <w:sz w:val="16"/>
                <w:szCs w:val="16"/>
              </w:rPr>
            </w:pPr>
            <w:r>
              <w:rPr>
                <w:rFonts w:ascii="Arial" w:hAnsi="Arial" w:cs="Arial"/>
                <w:sz w:val="16"/>
                <w:szCs w:val="16"/>
              </w:rPr>
              <w:t>9 200</w:t>
            </w:r>
          </w:p>
        </w:tc>
        <w:tc>
          <w:tcPr>
            <w:tcW w:w="1844" w:type="dxa"/>
          </w:tcPr>
          <w:p w14:paraId="3A589004" w14:textId="77777777" w:rsidR="009B46DC" w:rsidRPr="00716DA2" w:rsidRDefault="005662B4" w:rsidP="009B46DC">
            <w:pPr>
              <w:jc w:val="right"/>
              <w:rPr>
                <w:rFonts w:ascii="Arial" w:hAnsi="Arial" w:cs="Arial"/>
                <w:sz w:val="16"/>
                <w:szCs w:val="16"/>
              </w:rPr>
            </w:pPr>
            <w:r>
              <w:rPr>
                <w:rFonts w:ascii="Arial" w:hAnsi="Arial" w:cs="Arial"/>
                <w:sz w:val="16"/>
                <w:szCs w:val="16"/>
              </w:rPr>
              <w:t>0,8</w:t>
            </w:r>
          </w:p>
        </w:tc>
        <w:tc>
          <w:tcPr>
            <w:tcW w:w="1177" w:type="dxa"/>
          </w:tcPr>
          <w:p w14:paraId="7299B893" w14:textId="77777777" w:rsidR="009B46DC" w:rsidRPr="00716DA2" w:rsidRDefault="009B46DC" w:rsidP="009B46DC">
            <w:pPr>
              <w:jc w:val="right"/>
              <w:rPr>
                <w:rFonts w:ascii="Arial" w:hAnsi="Arial" w:cs="Arial"/>
                <w:sz w:val="16"/>
                <w:szCs w:val="16"/>
              </w:rPr>
            </w:pPr>
          </w:p>
        </w:tc>
        <w:tc>
          <w:tcPr>
            <w:tcW w:w="1511" w:type="dxa"/>
          </w:tcPr>
          <w:p w14:paraId="0E4AD86A" w14:textId="77777777" w:rsidR="009B46DC" w:rsidRPr="00716DA2" w:rsidRDefault="009B46DC" w:rsidP="009B46DC">
            <w:pPr>
              <w:jc w:val="right"/>
              <w:rPr>
                <w:rFonts w:ascii="Arial" w:hAnsi="Arial" w:cs="Arial"/>
                <w:sz w:val="16"/>
                <w:szCs w:val="16"/>
              </w:rPr>
            </w:pPr>
          </w:p>
        </w:tc>
      </w:tr>
      <w:tr w:rsidR="009B46DC" w:rsidRPr="00716DA2" w14:paraId="41E8AD3D" w14:textId="77777777" w:rsidTr="005662B4">
        <w:tc>
          <w:tcPr>
            <w:tcW w:w="1980" w:type="dxa"/>
          </w:tcPr>
          <w:p w14:paraId="56F3B6F0" w14:textId="77777777" w:rsidR="009B46DC" w:rsidRPr="00716DA2" w:rsidRDefault="009B46DC" w:rsidP="009B46DC">
            <w:pPr>
              <w:rPr>
                <w:rFonts w:ascii="Arial" w:hAnsi="Arial" w:cs="Arial"/>
                <w:sz w:val="16"/>
                <w:szCs w:val="16"/>
              </w:rPr>
            </w:pPr>
            <w:r>
              <w:rPr>
                <w:rFonts w:ascii="Arial" w:hAnsi="Arial" w:cs="Arial"/>
                <w:sz w:val="16"/>
                <w:szCs w:val="16"/>
              </w:rPr>
              <w:t>Rente pr. andel 01.03</w:t>
            </w:r>
          </w:p>
        </w:tc>
        <w:tc>
          <w:tcPr>
            <w:tcW w:w="1276" w:type="dxa"/>
          </w:tcPr>
          <w:p w14:paraId="5EBE080D" w14:textId="77777777" w:rsidR="009B46DC" w:rsidRPr="00716DA2" w:rsidRDefault="005662B4" w:rsidP="009B46DC">
            <w:pPr>
              <w:jc w:val="right"/>
              <w:rPr>
                <w:rFonts w:ascii="Arial" w:hAnsi="Arial" w:cs="Arial"/>
                <w:sz w:val="16"/>
                <w:szCs w:val="16"/>
              </w:rPr>
            </w:pPr>
            <w:r>
              <w:rPr>
                <w:rFonts w:ascii="Arial" w:hAnsi="Arial" w:cs="Arial"/>
                <w:sz w:val="16"/>
                <w:szCs w:val="16"/>
              </w:rPr>
              <w:t>9,5</w:t>
            </w:r>
          </w:p>
        </w:tc>
        <w:tc>
          <w:tcPr>
            <w:tcW w:w="1274" w:type="dxa"/>
          </w:tcPr>
          <w:p w14:paraId="3B47C605" w14:textId="77777777" w:rsidR="009B46DC" w:rsidRPr="00716DA2" w:rsidRDefault="009B46DC" w:rsidP="009B46DC">
            <w:pPr>
              <w:jc w:val="right"/>
              <w:rPr>
                <w:rFonts w:ascii="Arial" w:hAnsi="Arial" w:cs="Arial"/>
                <w:sz w:val="16"/>
                <w:szCs w:val="16"/>
              </w:rPr>
            </w:pPr>
          </w:p>
        </w:tc>
        <w:tc>
          <w:tcPr>
            <w:tcW w:w="1844" w:type="dxa"/>
          </w:tcPr>
          <w:p w14:paraId="4B848BDA" w14:textId="77777777" w:rsidR="009B46DC" w:rsidRPr="00716DA2" w:rsidRDefault="009B46DC" w:rsidP="009B46DC">
            <w:pPr>
              <w:jc w:val="right"/>
              <w:rPr>
                <w:rFonts w:ascii="Arial" w:hAnsi="Arial" w:cs="Arial"/>
                <w:sz w:val="16"/>
                <w:szCs w:val="16"/>
              </w:rPr>
            </w:pPr>
          </w:p>
        </w:tc>
        <w:tc>
          <w:tcPr>
            <w:tcW w:w="1177" w:type="dxa"/>
          </w:tcPr>
          <w:p w14:paraId="36F60276" w14:textId="77777777" w:rsidR="009B46DC" w:rsidRPr="00716DA2" w:rsidRDefault="009B46DC" w:rsidP="009B46DC">
            <w:pPr>
              <w:jc w:val="right"/>
              <w:rPr>
                <w:rFonts w:ascii="Arial" w:hAnsi="Arial" w:cs="Arial"/>
                <w:sz w:val="16"/>
                <w:szCs w:val="16"/>
              </w:rPr>
            </w:pPr>
          </w:p>
        </w:tc>
        <w:tc>
          <w:tcPr>
            <w:tcW w:w="1511" w:type="dxa"/>
          </w:tcPr>
          <w:p w14:paraId="16C941A9" w14:textId="77777777" w:rsidR="009B46DC" w:rsidRPr="00716DA2" w:rsidRDefault="009B46DC" w:rsidP="009B46DC">
            <w:pPr>
              <w:jc w:val="right"/>
              <w:rPr>
                <w:rFonts w:ascii="Arial" w:hAnsi="Arial" w:cs="Arial"/>
                <w:sz w:val="16"/>
                <w:szCs w:val="16"/>
              </w:rPr>
            </w:pPr>
          </w:p>
        </w:tc>
      </w:tr>
      <w:tr w:rsidR="009B46DC" w:rsidRPr="00716DA2" w14:paraId="5B781B3C" w14:textId="77777777" w:rsidTr="005662B4">
        <w:tc>
          <w:tcPr>
            <w:tcW w:w="1980" w:type="dxa"/>
          </w:tcPr>
          <w:p w14:paraId="164AC385" w14:textId="77777777" w:rsidR="009B46DC" w:rsidRPr="00716DA2" w:rsidRDefault="009B46DC" w:rsidP="009B46DC">
            <w:pPr>
              <w:rPr>
                <w:rFonts w:ascii="Arial" w:hAnsi="Arial" w:cs="Arial"/>
                <w:sz w:val="16"/>
                <w:szCs w:val="16"/>
              </w:rPr>
            </w:pPr>
            <w:r>
              <w:rPr>
                <w:rFonts w:ascii="Arial" w:hAnsi="Arial" w:cs="Arial"/>
                <w:sz w:val="16"/>
                <w:szCs w:val="16"/>
              </w:rPr>
              <w:t>Kjøpt rentedel 01.03</w:t>
            </w:r>
          </w:p>
        </w:tc>
        <w:tc>
          <w:tcPr>
            <w:tcW w:w="1276" w:type="dxa"/>
          </w:tcPr>
          <w:p w14:paraId="4D3B8E4C" w14:textId="77777777" w:rsidR="009B46DC" w:rsidRPr="005662B4" w:rsidRDefault="005662B4" w:rsidP="009B46DC">
            <w:pPr>
              <w:jc w:val="right"/>
              <w:rPr>
                <w:rFonts w:ascii="Arial" w:hAnsi="Arial" w:cs="Arial"/>
                <w:b/>
                <w:sz w:val="16"/>
                <w:szCs w:val="16"/>
              </w:rPr>
            </w:pPr>
            <w:r w:rsidRPr="005662B4">
              <w:rPr>
                <w:rFonts w:ascii="Arial" w:hAnsi="Arial" w:cs="Arial"/>
                <w:b/>
                <w:sz w:val="16"/>
                <w:szCs w:val="16"/>
              </w:rPr>
              <w:t>109 250</w:t>
            </w:r>
          </w:p>
        </w:tc>
        <w:tc>
          <w:tcPr>
            <w:tcW w:w="1274" w:type="dxa"/>
          </w:tcPr>
          <w:p w14:paraId="00CED04E" w14:textId="77777777" w:rsidR="009B46DC" w:rsidRPr="00716DA2" w:rsidRDefault="009B46DC" w:rsidP="009B46DC">
            <w:pPr>
              <w:jc w:val="right"/>
              <w:rPr>
                <w:rFonts w:ascii="Arial" w:hAnsi="Arial" w:cs="Arial"/>
                <w:sz w:val="16"/>
                <w:szCs w:val="16"/>
              </w:rPr>
            </w:pPr>
          </w:p>
        </w:tc>
        <w:tc>
          <w:tcPr>
            <w:tcW w:w="1844" w:type="dxa"/>
          </w:tcPr>
          <w:p w14:paraId="1919F9E2" w14:textId="77777777" w:rsidR="009B46DC" w:rsidRPr="00716DA2" w:rsidRDefault="009B46DC" w:rsidP="009B46DC">
            <w:pPr>
              <w:jc w:val="right"/>
              <w:rPr>
                <w:rFonts w:ascii="Arial" w:hAnsi="Arial" w:cs="Arial"/>
                <w:sz w:val="16"/>
                <w:szCs w:val="16"/>
              </w:rPr>
            </w:pPr>
          </w:p>
        </w:tc>
        <w:tc>
          <w:tcPr>
            <w:tcW w:w="1177" w:type="dxa"/>
          </w:tcPr>
          <w:p w14:paraId="149419C3" w14:textId="77777777" w:rsidR="009B46DC" w:rsidRPr="00716DA2" w:rsidRDefault="009B46DC" w:rsidP="009B46DC">
            <w:pPr>
              <w:jc w:val="right"/>
              <w:rPr>
                <w:rFonts w:ascii="Arial" w:hAnsi="Arial" w:cs="Arial"/>
                <w:sz w:val="16"/>
                <w:szCs w:val="16"/>
              </w:rPr>
            </w:pPr>
          </w:p>
        </w:tc>
        <w:tc>
          <w:tcPr>
            <w:tcW w:w="1511" w:type="dxa"/>
          </w:tcPr>
          <w:p w14:paraId="10AD17D6" w14:textId="77777777" w:rsidR="009B46DC" w:rsidRPr="00716DA2" w:rsidRDefault="009B46DC" w:rsidP="009B46DC">
            <w:pPr>
              <w:jc w:val="right"/>
              <w:rPr>
                <w:rFonts w:ascii="Arial" w:hAnsi="Arial" w:cs="Arial"/>
                <w:sz w:val="16"/>
                <w:szCs w:val="16"/>
              </w:rPr>
            </w:pPr>
          </w:p>
        </w:tc>
      </w:tr>
      <w:tr w:rsidR="009B46DC" w:rsidRPr="00716DA2" w14:paraId="1CF68D2A" w14:textId="77777777" w:rsidTr="005662B4">
        <w:tc>
          <w:tcPr>
            <w:tcW w:w="1980" w:type="dxa"/>
          </w:tcPr>
          <w:p w14:paraId="29B9AE9E" w14:textId="77777777" w:rsidR="009B46DC" w:rsidRPr="00716DA2" w:rsidRDefault="009B46DC" w:rsidP="009B46DC">
            <w:pPr>
              <w:rPr>
                <w:rFonts w:ascii="Arial" w:hAnsi="Arial" w:cs="Arial"/>
                <w:sz w:val="16"/>
                <w:szCs w:val="16"/>
              </w:rPr>
            </w:pPr>
            <w:r>
              <w:rPr>
                <w:rFonts w:ascii="Arial" w:hAnsi="Arial" w:cs="Arial"/>
                <w:sz w:val="16"/>
                <w:szCs w:val="16"/>
              </w:rPr>
              <w:t>Kostpris 01.03</w:t>
            </w:r>
          </w:p>
        </w:tc>
        <w:tc>
          <w:tcPr>
            <w:tcW w:w="1276" w:type="dxa"/>
          </w:tcPr>
          <w:p w14:paraId="536CAF13" w14:textId="77777777" w:rsidR="009B46DC" w:rsidRPr="00716DA2" w:rsidRDefault="005662B4" w:rsidP="009B46DC">
            <w:pPr>
              <w:jc w:val="right"/>
              <w:rPr>
                <w:rFonts w:ascii="Arial" w:hAnsi="Arial" w:cs="Arial"/>
                <w:sz w:val="16"/>
                <w:szCs w:val="16"/>
              </w:rPr>
            </w:pPr>
            <w:r>
              <w:rPr>
                <w:rFonts w:ascii="Arial" w:hAnsi="Arial" w:cs="Arial"/>
                <w:sz w:val="16"/>
                <w:szCs w:val="16"/>
              </w:rPr>
              <w:t>1 040 750</w:t>
            </w:r>
          </w:p>
        </w:tc>
        <w:tc>
          <w:tcPr>
            <w:tcW w:w="1274" w:type="dxa"/>
          </w:tcPr>
          <w:p w14:paraId="0B855747" w14:textId="77777777" w:rsidR="009B46DC" w:rsidRPr="00716DA2" w:rsidRDefault="005662B4" w:rsidP="009B46DC">
            <w:pPr>
              <w:jc w:val="right"/>
              <w:rPr>
                <w:rFonts w:ascii="Arial" w:hAnsi="Arial" w:cs="Arial"/>
                <w:sz w:val="16"/>
                <w:szCs w:val="16"/>
              </w:rPr>
            </w:pPr>
            <w:r>
              <w:rPr>
                <w:rFonts w:ascii="Arial" w:hAnsi="Arial" w:cs="Arial"/>
                <w:sz w:val="16"/>
                <w:szCs w:val="16"/>
              </w:rPr>
              <w:t>1 040 750</w:t>
            </w:r>
          </w:p>
        </w:tc>
        <w:tc>
          <w:tcPr>
            <w:tcW w:w="1844" w:type="dxa"/>
          </w:tcPr>
          <w:p w14:paraId="1571FD70" w14:textId="77777777" w:rsidR="009B46DC" w:rsidRPr="00716DA2" w:rsidRDefault="005662B4" w:rsidP="005662B4">
            <w:pPr>
              <w:rPr>
                <w:rFonts w:ascii="Arial" w:hAnsi="Arial" w:cs="Arial"/>
                <w:sz w:val="16"/>
                <w:szCs w:val="16"/>
              </w:rPr>
            </w:pPr>
            <w:r>
              <w:rPr>
                <w:rFonts w:ascii="Arial" w:hAnsi="Arial" w:cs="Arial"/>
                <w:sz w:val="16"/>
                <w:szCs w:val="16"/>
              </w:rPr>
              <w:t>Uendret kostpris</w:t>
            </w:r>
          </w:p>
        </w:tc>
        <w:tc>
          <w:tcPr>
            <w:tcW w:w="1177" w:type="dxa"/>
          </w:tcPr>
          <w:p w14:paraId="51145F78" w14:textId="77777777" w:rsidR="009B46DC" w:rsidRPr="00716DA2" w:rsidRDefault="009B46DC" w:rsidP="009B46DC">
            <w:pPr>
              <w:jc w:val="right"/>
              <w:rPr>
                <w:rFonts w:ascii="Arial" w:hAnsi="Arial" w:cs="Arial"/>
                <w:sz w:val="16"/>
                <w:szCs w:val="16"/>
              </w:rPr>
            </w:pPr>
          </w:p>
        </w:tc>
        <w:tc>
          <w:tcPr>
            <w:tcW w:w="1511" w:type="dxa"/>
          </w:tcPr>
          <w:p w14:paraId="159F57C3" w14:textId="77777777" w:rsidR="009B46DC" w:rsidRPr="00716DA2" w:rsidRDefault="009B46DC" w:rsidP="009B46DC">
            <w:pPr>
              <w:jc w:val="right"/>
              <w:rPr>
                <w:rFonts w:ascii="Arial" w:hAnsi="Arial" w:cs="Arial"/>
                <w:sz w:val="16"/>
                <w:szCs w:val="16"/>
              </w:rPr>
            </w:pPr>
          </w:p>
        </w:tc>
      </w:tr>
      <w:tr w:rsidR="009B46DC" w:rsidRPr="00716DA2" w14:paraId="4E31F60D" w14:textId="77777777" w:rsidTr="005662B4">
        <w:tc>
          <w:tcPr>
            <w:tcW w:w="1980" w:type="dxa"/>
          </w:tcPr>
          <w:p w14:paraId="39923603" w14:textId="77777777" w:rsidR="009B46DC" w:rsidRPr="00716DA2" w:rsidRDefault="009B46DC" w:rsidP="009B46DC">
            <w:pPr>
              <w:rPr>
                <w:rFonts w:ascii="Arial" w:hAnsi="Arial" w:cs="Arial"/>
                <w:sz w:val="16"/>
                <w:szCs w:val="16"/>
              </w:rPr>
            </w:pPr>
            <w:r>
              <w:rPr>
                <w:rFonts w:ascii="Arial" w:hAnsi="Arial" w:cs="Arial"/>
                <w:sz w:val="16"/>
                <w:szCs w:val="16"/>
              </w:rPr>
              <w:t>NAV kurs 30.06</w:t>
            </w:r>
          </w:p>
        </w:tc>
        <w:tc>
          <w:tcPr>
            <w:tcW w:w="1276" w:type="dxa"/>
          </w:tcPr>
          <w:p w14:paraId="392EDBF2" w14:textId="77777777" w:rsidR="009B46DC" w:rsidRPr="00716DA2" w:rsidRDefault="005662B4" w:rsidP="009B46DC">
            <w:pPr>
              <w:jc w:val="right"/>
              <w:rPr>
                <w:rFonts w:ascii="Arial" w:hAnsi="Arial" w:cs="Arial"/>
                <w:sz w:val="16"/>
                <w:szCs w:val="16"/>
              </w:rPr>
            </w:pPr>
            <w:r>
              <w:rPr>
                <w:rFonts w:ascii="Arial" w:hAnsi="Arial" w:cs="Arial"/>
                <w:sz w:val="16"/>
                <w:szCs w:val="16"/>
              </w:rPr>
              <w:t>120</w:t>
            </w:r>
          </w:p>
        </w:tc>
        <w:tc>
          <w:tcPr>
            <w:tcW w:w="1274" w:type="dxa"/>
          </w:tcPr>
          <w:p w14:paraId="55B897FF" w14:textId="77777777" w:rsidR="009B46DC" w:rsidRPr="00716DA2" w:rsidRDefault="005662B4" w:rsidP="009B46DC">
            <w:pPr>
              <w:jc w:val="right"/>
              <w:rPr>
                <w:rFonts w:ascii="Arial" w:hAnsi="Arial" w:cs="Arial"/>
                <w:sz w:val="16"/>
                <w:szCs w:val="16"/>
              </w:rPr>
            </w:pPr>
            <w:r>
              <w:rPr>
                <w:rFonts w:ascii="Arial" w:hAnsi="Arial" w:cs="Arial"/>
                <w:sz w:val="16"/>
                <w:szCs w:val="16"/>
              </w:rPr>
              <w:t>150</w:t>
            </w:r>
          </w:p>
        </w:tc>
        <w:tc>
          <w:tcPr>
            <w:tcW w:w="1844" w:type="dxa"/>
          </w:tcPr>
          <w:p w14:paraId="25ABFD9C" w14:textId="77777777" w:rsidR="009B46DC" w:rsidRPr="00716DA2" w:rsidRDefault="009B46DC" w:rsidP="009B46DC">
            <w:pPr>
              <w:jc w:val="right"/>
              <w:rPr>
                <w:rFonts w:ascii="Arial" w:hAnsi="Arial" w:cs="Arial"/>
                <w:sz w:val="16"/>
                <w:szCs w:val="16"/>
              </w:rPr>
            </w:pPr>
          </w:p>
        </w:tc>
        <w:tc>
          <w:tcPr>
            <w:tcW w:w="1177" w:type="dxa"/>
          </w:tcPr>
          <w:p w14:paraId="522D19B2" w14:textId="77777777" w:rsidR="009B46DC" w:rsidRPr="00716DA2" w:rsidRDefault="009B46DC" w:rsidP="009B46DC">
            <w:pPr>
              <w:jc w:val="right"/>
              <w:rPr>
                <w:rFonts w:ascii="Arial" w:hAnsi="Arial" w:cs="Arial"/>
                <w:sz w:val="16"/>
                <w:szCs w:val="16"/>
              </w:rPr>
            </w:pPr>
          </w:p>
        </w:tc>
        <w:tc>
          <w:tcPr>
            <w:tcW w:w="1511" w:type="dxa"/>
          </w:tcPr>
          <w:p w14:paraId="273F9B35" w14:textId="77777777" w:rsidR="009B46DC" w:rsidRPr="00716DA2" w:rsidRDefault="009B46DC" w:rsidP="009B46DC">
            <w:pPr>
              <w:jc w:val="right"/>
              <w:rPr>
                <w:rFonts w:ascii="Arial" w:hAnsi="Arial" w:cs="Arial"/>
                <w:sz w:val="16"/>
                <w:szCs w:val="16"/>
              </w:rPr>
            </w:pPr>
          </w:p>
        </w:tc>
      </w:tr>
      <w:tr w:rsidR="009B46DC" w:rsidRPr="00716DA2" w14:paraId="07388B76" w14:textId="77777777" w:rsidTr="005662B4">
        <w:tc>
          <w:tcPr>
            <w:tcW w:w="1980" w:type="dxa"/>
          </w:tcPr>
          <w:p w14:paraId="6DB93A98" w14:textId="77777777" w:rsidR="009B46DC" w:rsidRPr="00716DA2" w:rsidRDefault="009B46DC" w:rsidP="009B46DC">
            <w:pPr>
              <w:rPr>
                <w:rFonts w:ascii="Arial" w:hAnsi="Arial" w:cs="Arial"/>
                <w:sz w:val="16"/>
                <w:szCs w:val="16"/>
              </w:rPr>
            </w:pPr>
            <w:r>
              <w:rPr>
                <w:rFonts w:ascii="Arial" w:hAnsi="Arial" w:cs="Arial"/>
                <w:sz w:val="16"/>
                <w:szCs w:val="16"/>
              </w:rPr>
              <w:t>Markedsverdi 30.06</w:t>
            </w:r>
          </w:p>
        </w:tc>
        <w:tc>
          <w:tcPr>
            <w:tcW w:w="1276" w:type="dxa"/>
          </w:tcPr>
          <w:p w14:paraId="7609CC4E" w14:textId="77777777" w:rsidR="009B46DC" w:rsidRPr="00716DA2" w:rsidRDefault="005662B4" w:rsidP="009B46DC">
            <w:pPr>
              <w:jc w:val="right"/>
              <w:rPr>
                <w:rFonts w:ascii="Arial" w:hAnsi="Arial" w:cs="Arial"/>
                <w:sz w:val="16"/>
                <w:szCs w:val="16"/>
              </w:rPr>
            </w:pPr>
            <w:r>
              <w:rPr>
                <w:rFonts w:ascii="Arial" w:hAnsi="Arial" w:cs="Arial"/>
                <w:sz w:val="16"/>
                <w:szCs w:val="16"/>
              </w:rPr>
              <w:t>1 380 000</w:t>
            </w:r>
          </w:p>
        </w:tc>
        <w:tc>
          <w:tcPr>
            <w:tcW w:w="1274" w:type="dxa"/>
          </w:tcPr>
          <w:p w14:paraId="70EFCC89" w14:textId="77777777" w:rsidR="009B46DC" w:rsidRPr="00716DA2" w:rsidRDefault="005662B4" w:rsidP="009B46DC">
            <w:pPr>
              <w:jc w:val="right"/>
              <w:rPr>
                <w:rFonts w:ascii="Arial" w:hAnsi="Arial" w:cs="Arial"/>
                <w:sz w:val="16"/>
                <w:szCs w:val="16"/>
              </w:rPr>
            </w:pPr>
            <w:r>
              <w:rPr>
                <w:rFonts w:ascii="Arial" w:hAnsi="Arial" w:cs="Arial"/>
                <w:sz w:val="16"/>
                <w:szCs w:val="16"/>
              </w:rPr>
              <w:t>1 380 000</w:t>
            </w:r>
          </w:p>
        </w:tc>
        <w:tc>
          <w:tcPr>
            <w:tcW w:w="1844" w:type="dxa"/>
          </w:tcPr>
          <w:p w14:paraId="3A869BE1" w14:textId="77777777" w:rsidR="009B46DC" w:rsidRPr="00716DA2" w:rsidRDefault="009B46DC" w:rsidP="009B46DC">
            <w:pPr>
              <w:jc w:val="right"/>
              <w:rPr>
                <w:rFonts w:ascii="Arial" w:hAnsi="Arial" w:cs="Arial"/>
                <w:sz w:val="16"/>
                <w:szCs w:val="16"/>
              </w:rPr>
            </w:pPr>
          </w:p>
        </w:tc>
        <w:tc>
          <w:tcPr>
            <w:tcW w:w="1177" w:type="dxa"/>
          </w:tcPr>
          <w:p w14:paraId="5916E72B" w14:textId="77777777" w:rsidR="009B46DC" w:rsidRPr="00716DA2" w:rsidRDefault="009B46DC" w:rsidP="009B46DC">
            <w:pPr>
              <w:jc w:val="right"/>
              <w:rPr>
                <w:rFonts w:ascii="Arial" w:hAnsi="Arial" w:cs="Arial"/>
                <w:sz w:val="16"/>
                <w:szCs w:val="16"/>
              </w:rPr>
            </w:pPr>
          </w:p>
        </w:tc>
        <w:tc>
          <w:tcPr>
            <w:tcW w:w="1511" w:type="dxa"/>
          </w:tcPr>
          <w:p w14:paraId="5EAF540E" w14:textId="77777777" w:rsidR="009B46DC" w:rsidRPr="00716DA2" w:rsidRDefault="009B46DC" w:rsidP="009B46DC">
            <w:pPr>
              <w:jc w:val="right"/>
              <w:rPr>
                <w:rFonts w:ascii="Arial" w:hAnsi="Arial" w:cs="Arial"/>
                <w:sz w:val="16"/>
                <w:szCs w:val="16"/>
              </w:rPr>
            </w:pPr>
          </w:p>
        </w:tc>
      </w:tr>
      <w:tr w:rsidR="009B46DC" w:rsidRPr="00716DA2" w14:paraId="208C26C8" w14:textId="77777777" w:rsidTr="005662B4">
        <w:tc>
          <w:tcPr>
            <w:tcW w:w="1980" w:type="dxa"/>
          </w:tcPr>
          <w:p w14:paraId="1F4AD056" w14:textId="77777777" w:rsidR="009B46DC" w:rsidRPr="00716DA2" w:rsidRDefault="009B46DC" w:rsidP="009B46DC">
            <w:pPr>
              <w:rPr>
                <w:rFonts w:ascii="Arial" w:hAnsi="Arial" w:cs="Arial"/>
                <w:sz w:val="16"/>
                <w:szCs w:val="16"/>
              </w:rPr>
            </w:pPr>
            <w:r>
              <w:rPr>
                <w:rFonts w:ascii="Arial" w:hAnsi="Arial" w:cs="Arial"/>
                <w:sz w:val="16"/>
                <w:szCs w:val="16"/>
              </w:rPr>
              <w:t>Rente pr. andel 30.06</w:t>
            </w:r>
          </w:p>
        </w:tc>
        <w:tc>
          <w:tcPr>
            <w:tcW w:w="1276" w:type="dxa"/>
          </w:tcPr>
          <w:p w14:paraId="14273C00" w14:textId="77777777" w:rsidR="009B46DC" w:rsidRPr="00716DA2" w:rsidRDefault="005662B4" w:rsidP="009B46DC">
            <w:pPr>
              <w:jc w:val="right"/>
              <w:rPr>
                <w:rFonts w:ascii="Arial" w:hAnsi="Arial" w:cs="Arial"/>
                <w:sz w:val="16"/>
                <w:szCs w:val="16"/>
              </w:rPr>
            </w:pPr>
            <w:r>
              <w:rPr>
                <w:rFonts w:ascii="Arial" w:hAnsi="Arial" w:cs="Arial"/>
                <w:sz w:val="16"/>
                <w:szCs w:val="16"/>
              </w:rPr>
              <w:t>8</w:t>
            </w:r>
          </w:p>
        </w:tc>
        <w:tc>
          <w:tcPr>
            <w:tcW w:w="1274" w:type="dxa"/>
          </w:tcPr>
          <w:p w14:paraId="40358DCA" w14:textId="77777777" w:rsidR="009B46DC" w:rsidRPr="00716DA2" w:rsidRDefault="005662B4" w:rsidP="009B46DC">
            <w:pPr>
              <w:jc w:val="right"/>
              <w:rPr>
                <w:rFonts w:ascii="Arial" w:hAnsi="Arial" w:cs="Arial"/>
                <w:sz w:val="16"/>
                <w:szCs w:val="16"/>
              </w:rPr>
            </w:pPr>
            <w:r>
              <w:rPr>
                <w:rFonts w:ascii="Arial" w:hAnsi="Arial" w:cs="Arial"/>
                <w:sz w:val="16"/>
                <w:szCs w:val="16"/>
              </w:rPr>
              <w:t>20</w:t>
            </w:r>
          </w:p>
        </w:tc>
        <w:tc>
          <w:tcPr>
            <w:tcW w:w="1844" w:type="dxa"/>
          </w:tcPr>
          <w:p w14:paraId="618D444A" w14:textId="77777777" w:rsidR="009B46DC" w:rsidRPr="00716DA2" w:rsidRDefault="009B46DC" w:rsidP="005662B4">
            <w:pPr>
              <w:rPr>
                <w:rFonts w:ascii="Arial" w:hAnsi="Arial" w:cs="Arial"/>
                <w:sz w:val="16"/>
                <w:szCs w:val="16"/>
              </w:rPr>
            </w:pPr>
          </w:p>
        </w:tc>
        <w:tc>
          <w:tcPr>
            <w:tcW w:w="1177" w:type="dxa"/>
          </w:tcPr>
          <w:p w14:paraId="0381B6C9" w14:textId="77777777" w:rsidR="009B46DC" w:rsidRPr="00716DA2" w:rsidRDefault="009B46DC" w:rsidP="009B46DC">
            <w:pPr>
              <w:jc w:val="right"/>
              <w:rPr>
                <w:rFonts w:ascii="Arial" w:hAnsi="Arial" w:cs="Arial"/>
                <w:sz w:val="16"/>
                <w:szCs w:val="16"/>
              </w:rPr>
            </w:pPr>
          </w:p>
        </w:tc>
        <w:tc>
          <w:tcPr>
            <w:tcW w:w="1511" w:type="dxa"/>
          </w:tcPr>
          <w:p w14:paraId="224DDFB7" w14:textId="77777777" w:rsidR="009B46DC" w:rsidRPr="00716DA2" w:rsidRDefault="009B46DC" w:rsidP="009B46DC">
            <w:pPr>
              <w:jc w:val="right"/>
              <w:rPr>
                <w:rFonts w:ascii="Arial" w:hAnsi="Arial" w:cs="Arial"/>
                <w:sz w:val="16"/>
                <w:szCs w:val="16"/>
              </w:rPr>
            </w:pPr>
          </w:p>
        </w:tc>
      </w:tr>
      <w:tr w:rsidR="009B46DC" w:rsidRPr="00716DA2" w14:paraId="6FD81994" w14:textId="77777777" w:rsidTr="005662B4">
        <w:tc>
          <w:tcPr>
            <w:tcW w:w="1980" w:type="dxa"/>
          </w:tcPr>
          <w:p w14:paraId="3BB87C15" w14:textId="77777777" w:rsidR="009B46DC" w:rsidRPr="00716DA2" w:rsidRDefault="009B46DC" w:rsidP="009B46DC">
            <w:pPr>
              <w:rPr>
                <w:rFonts w:ascii="Arial" w:hAnsi="Arial" w:cs="Arial"/>
                <w:sz w:val="16"/>
                <w:szCs w:val="16"/>
              </w:rPr>
            </w:pPr>
            <w:r>
              <w:rPr>
                <w:rFonts w:ascii="Arial" w:hAnsi="Arial" w:cs="Arial"/>
                <w:sz w:val="16"/>
                <w:szCs w:val="16"/>
              </w:rPr>
              <w:t>Opptjent rentedel 30.06</w:t>
            </w:r>
          </w:p>
        </w:tc>
        <w:tc>
          <w:tcPr>
            <w:tcW w:w="1276" w:type="dxa"/>
          </w:tcPr>
          <w:p w14:paraId="2F7CF8AA" w14:textId="77777777" w:rsidR="009B46DC" w:rsidRPr="005662B4" w:rsidRDefault="005662B4" w:rsidP="009B46DC">
            <w:pPr>
              <w:jc w:val="right"/>
              <w:rPr>
                <w:rFonts w:ascii="Arial" w:hAnsi="Arial" w:cs="Arial"/>
                <w:b/>
                <w:sz w:val="16"/>
                <w:szCs w:val="16"/>
              </w:rPr>
            </w:pPr>
            <w:r w:rsidRPr="005662B4">
              <w:rPr>
                <w:rFonts w:ascii="Arial" w:hAnsi="Arial" w:cs="Arial"/>
                <w:b/>
                <w:sz w:val="16"/>
                <w:szCs w:val="16"/>
              </w:rPr>
              <w:t>92 000</w:t>
            </w:r>
          </w:p>
        </w:tc>
        <w:tc>
          <w:tcPr>
            <w:tcW w:w="1274" w:type="dxa"/>
          </w:tcPr>
          <w:p w14:paraId="685C4CB9" w14:textId="77777777" w:rsidR="009B46DC" w:rsidRPr="005662B4" w:rsidRDefault="005662B4" w:rsidP="009B46DC">
            <w:pPr>
              <w:jc w:val="right"/>
              <w:rPr>
                <w:rFonts w:ascii="Arial" w:hAnsi="Arial" w:cs="Arial"/>
                <w:b/>
                <w:sz w:val="16"/>
                <w:szCs w:val="16"/>
              </w:rPr>
            </w:pPr>
            <w:r w:rsidRPr="005662B4">
              <w:rPr>
                <w:rFonts w:ascii="Arial" w:hAnsi="Arial" w:cs="Arial"/>
                <w:b/>
                <w:sz w:val="16"/>
                <w:szCs w:val="16"/>
              </w:rPr>
              <w:t>184 000</w:t>
            </w:r>
          </w:p>
        </w:tc>
        <w:tc>
          <w:tcPr>
            <w:tcW w:w="1844" w:type="dxa"/>
          </w:tcPr>
          <w:p w14:paraId="37F85389" w14:textId="77777777" w:rsidR="009B46DC" w:rsidRPr="00716DA2" w:rsidRDefault="005662B4" w:rsidP="005662B4">
            <w:pPr>
              <w:rPr>
                <w:rFonts w:ascii="Arial" w:hAnsi="Arial" w:cs="Arial"/>
                <w:sz w:val="16"/>
                <w:szCs w:val="16"/>
              </w:rPr>
            </w:pPr>
            <w:r>
              <w:rPr>
                <w:rFonts w:ascii="Arial" w:hAnsi="Arial" w:cs="Arial"/>
                <w:sz w:val="16"/>
                <w:szCs w:val="16"/>
              </w:rPr>
              <w:t>Kjøpt rentedel fond B</w:t>
            </w:r>
          </w:p>
        </w:tc>
        <w:tc>
          <w:tcPr>
            <w:tcW w:w="1177" w:type="dxa"/>
          </w:tcPr>
          <w:p w14:paraId="4CA9920D" w14:textId="77777777" w:rsidR="009B46DC" w:rsidRPr="00716DA2" w:rsidRDefault="009B46DC" w:rsidP="009B46DC">
            <w:pPr>
              <w:jc w:val="right"/>
              <w:rPr>
                <w:rFonts w:ascii="Arial" w:hAnsi="Arial" w:cs="Arial"/>
                <w:sz w:val="16"/>
                <w:szCs w:val="16"/>
              </w:rPr>
            </w:pPr>
          </w:p>
        </w:tc>
        <w:tc>
          <w:tcPr>
            <w:tcW w:w="1511" w:type="dxa"/>
          </w:tcPr>
          <w:p w14:paraId="2054CA0D" w14:textId="77777777" w:rsidR="009B46DC" w:rsidRPr="00716DA2" w:rsidRDefault="009B46DC" w:rsidP="009B46DC">
            <w:pPr>
              <w:jc w:val="right"/>
              <w:rPr>
                <w:rFonts w:ascii="Arial" w:hAnsi="Arial" w:cs="Arial"/>
                <w:sz w:val="16"/>
                <w:szCs w:val="16"/>
              </w:rPr>
            </w:pPr>
          </w:p>
        </w:tc>
      </w:tr>
      <w:tr w:rsidR="009B46DC" w:rsidRPr="00716DA2" w14:paraId="7AF83C73" w14:textId="77777777" w:rsidTr="005662B4">
        <w:tc>
          <w:tcPr>
            <w:tcW w:w="1980" w:type="dxa"/>
          </w:tcPr>
          <w:p w14:paraId="505A4032" w14:textId="77777777" w:rsidR="009B46DC" w:rsidRPr="00716DA2" w:rsidRDefault="009B46DC" w:rsidP="009B46DC">
            <w:pPr>
              <w:rPr>
                <w:rFonts w:ascii="Arial" w:hAnsi="Arial" w:cs="Arial"/>
                <w:sz w:val="16"/>
                <w:szCs w:val="16"/>
              </w:rPr>
            </w:pPr>
            <w:r>
              <w:rPr>
                <w:rFonts w:ascii="Arial" w:hAnsi="Arial" w:cs="Arial"/>
                <w:sz w:val="16"/>
                <w:szCs w:val="16"/>
              </w:rPr>
              <w:t>Utdeling pr. andel 31.12</w:t>
            </w:r>
          </w:p>
        </w:tc>
        <w:tc>
          <w:tcPr>
            <w:tcW w:w="1276" w:type="dxa"/>
          </w:tcPr>
          <w:p w14:paraId="315D9AB4" w14:textId="77777777" w:rsidR="009B46DC" w:rsidRPr="00716DA2" w:rsidRDefault="009B46DC" w:rsidP="009B46DC">
            <w:pPr>
              <w:jc w:val="right"/>
              <w:rPr>
                <w:rFonts w:ascii="Arial" w:hAnsi="Arial" w:cs="Arial"/>
                <w:sz w:val="16"/>
                <w:szCs w:val="16"/>
              </w:rPr>
            </w:pPr>
          </w:p>
        </w:tc>
        <w:tc>
          <w:tcPr>
            <w:tcW w:w="1274" w:type="dxa"/>
          </w:tcPr>
          <w:p w14:paraId="6F04AB60" w14:textId="77777777" w:rsidR="009B46DC" w:rsidRPr="00716DA2" w:rsidRDefault="009B46DC" w:rsidP="009B46DC">
            <w:pPr>
              <w:jc w:val="right"/>
              <w:rPr>
                <w:rFonts w:ascii="Arial" w:hAnsi="Arial" w:cs="Arial"/>
                <w:sz w:val="16"/>
                <w:szCs w:val="16"/>
              </w:rPr>
            </w:pPr>
          </w:p>
        </w:tc>
        <w:tc>
          <w:tcPr>
            <w:tcW w:w="1844" w:type="dxa"/>
          </w:tcPr>
          <w:p w14:paraId="212F86BA" w14:textId="77777777" w:rsidR="009B46DC" w:rsidRPr="00716DA2" w:rsidRDefault="009B46DC" w:rsidP="009B46DC">
            <w:pPr>
              <w:jc w:val="right"/>
              <w:rPr>
                <w:rFonts w:ascii="Arial" w:hAnsi="Arial" w:cs="Arial"/>
                <w:sz w:val="16"/>
                <w:szCs w:val="16"/>
              </w:rPr>
            </w:pPr>
          </w:p>
        </w:tc>
        <w:tc>
          <w:tcPr>
            <w:tcW w:w="1177" w:type="dxa"/>
          </w:tcPr>
          <w:p w14:paraId="375042FF" w14:textId="77777777" w:rsidR="009B46DC" w:rsidRPr="00716DA2" w:rsidRDefault="00A62513" w:rsidP="009B46DC">
            <w:pPr>
              <w:jc w:val="right"/>
              <w:rPr>
                <w:rFonts w:ascii="Arial" w:hAnsi="Arial" w:cs="Arial"/>
                <w:sz w:val="16"/>
                <w:szCs w:val="16"/>
              </w:rPr>
            </w:pPr>
            <w:r>
              <w:rPr>
                <w:rFonts w:ascii="Arial" w:hAnsi="Arial" w:cs="Arial"/>
                <w:sz w:val="16"/>
                <w:szCs w:val="16"/>
              </w:rPr>
              <w:t>35</w:t>
            </w:r>
          </w:p>
        </w:tc>
        <w:tc>
          <w:tcPr>
            <w:tcW w:w="1511" w:type="dxa"/>
          </w:tcPr>
          <w:p w14:paraId="1D26F7AC" w14:textId="77777777" w:rsidR="009B46DC" w:rsidRPr="00716DA2" w:rsidRDefault="009B46DC" w:rsidP="009B46DC">
            <w:pPr>
              <w:jc w:val="right"/>
              <w:rPr>
                <w:rFonts w:ascii="Arial" w:hAnsi="Arial" w:cs="Arial"/>
                <w:sz w:val="16"/>
                <w:szCs w:val="16"/>
              </w:rPr>
            </w:pPr>
          </w:p>
        </w:tc>
      </w:tr>
      <w:tr w:rsidR="009B46DC" w:rsidRPr="00716DA2" w14:paraId="4C9081B5" w14:textId="77777777" w:rsidTr="005662B4">
        <w:tc>
          <w:tcPr>
            <w:tcW w:w="1980" w:type="dxa"/>
          </w:tcPr>
          <w:p w14:paraId="2034061C" w14:textId="77777777" w:rsidR="009B46DC" w:rsidRPr="00716DA2" w:rsidRDefault="009B46DC" w:rsidP="009B46DC">
            <w:pPr>
              <w:rPr>
                <w:rFonts w:ascii="Arial" w:hAnsi="Arial" w:cs="Arial"/>
                <w:sz w:val="16"/>
                <w:szCs w:val="16"/>
              </w:rPr>
            </w:pPr>
            <w:r>
              <w:rPr>
                <w:rFonts w:ascii="Arial" w:hAnsi="Arial" w:cs="Arial"/>
                <w:sz w:val="16"/>
                <w:szCs w:val="16"/>
              </w:rPr>
              <w:t>Utdeling 31.12</w:t>
            </w:r>
          </w:p>
        </w:tc>
        <w:tc>
          <w:tcPr>
            <w:tcW w:w="1276" w:type="dxa"/>
          </w:tcPr>
          <w:p w14:paraId="06DB1D3E" w14:textId="77777777" w:rsidR="009B46DC" w:rsidRPr="00716DA2" w:rsidRDefault="009B46DC" w:rsidP="009B46DC">
            <w:pPr>
              <w:jc w:val="right"/>
              <w:rPr>
                <w:rFonts w:ascii="Arial" w:hAnsi="Arial" w:cs="Arial"/>
                <w:sz w:val="16"/>
                <w:szCs w:val="16"/>
              </w:rPr>
            </w:pPr>
          </w:p>
        </w:tc>
        <w:tc>
          <w:tcPr>
            <w:tcW w:w="1274" w:type="dxa"/>
          </w:tcPr>
          <w:p w14:paraId="1EFD886D" w14:textId="77777777" w:rsidR="009B46DC" w:rsidRPr="00716DA2" w:rsidRDefault="009B46DC" w:rsidP="009B46DC">
            <w:pPr>
              <w:jc w:val="right"/>
              <w:rPr>
                <w:rFonts w:ascii="Arial" w:hAnsi="Arial" w:cs="Arial"/>
                <w:sz w:val="16"/>
                <w:szCs w:val="16"/>
              </w:rPr>
            </w:pPr>
          </w:p>
        </w:tc>
        <w:tc>
          <w:tcPr>
            <w:tcW w:w="1844" w:type="dxa"/>
          </w:tcPr>
          <w:p w14:paraId="7F677A36" w14:textId="77777777" w:rsidR="009B46DC" w:rsidRPr="00716DA2" w:rsidRDefault="009B46DC" w:rsidP="009B46DC">
            <w:pPr>
              <w:jc w:val="right"/>
              <w:rPr>
                <w:rFonts w:ascii="Arial" w:hAnsi="Arial" w:cs="Arial"/>
                <w:sz w:val="16"/>
                <w:szCs w:val="16"/>
              </w:rPr>
            </w:pPr>
          </w:p>
        </w:tc>
        <w:tc>
          <w:tcPr>
            <w:tcW w:w="1177" w:type="dxa"/>
          </w:tcPr>
          <w:p w14:paraId="3FC867CC" w14:textId="77777777" w:rsidR="009B46DC" w:rsidRPr="00A62513" w:rsidRDefault="00A62513" w:rsidP="009B46DC">
            <w:pPr>
              <w:jc w:val="right"/>
              <w:rPr>
                <w:rFonts w:ascii="Arial" w:hAnsi="Arial" w:cs="Arial"/>
                <w:b/>
                <w:sz w:val="16"/>
                <w:szCs w:val="16"/>
              </w:rPr>
            </w:pPr>
            <w:r w:rsidRPr="00A62513">
              <w:rPr>
                <w:rFonts w:ascii="Arial" w:hAnsi="Arial" w:cs="Arial"/>
                <w:b/>
                <w:sz w:val="16"/>
                <w:szCs w:val="16"/>
              </w:rPr>
              <w:t>322 000</w:t>
            </w:r>
          </w:p>
        </w:tc>
        <w:tc>
          <w:tcPr>
            <w:tcW w:w="1511" w:type="dxa"/>
          </w:tcPr>
          <w:p w14:paraId="0642D275" w14:textId="77777777" w:rsidR="009B46DC" w:rsidRPr="00A62513" w:rsidRDefault="00A62513" w:rsidP="009B46DC">
            <w:pPr>
              <w:jc w:val="right"/>
              <w:rPr>
                <w:rFonts w:ascii="Arial" w:hAnsi="Arial" w:cs="Arial"/>
                <w:b/>
                <w:sz w:val="16"/>
                <w:szCs w:val="16"/>
              </w:rPr>
            </w:pPr>
            <w:r w:rsidRPr="00A62513">
              <w:rPr>
                <w:rFonts w:ascii="Arial" w:hAnsi="Arial" w:cs="Arial"/>
                <w:b/>
                <w:sz w:val="16"/>
                <w:szCs w:val="16"/>
              </w:rPr>
              <w:t>120 750</w:t>
            </w:r>
          </w:p>
        </w:tc>
      </w:tr>
    </w:tbl>
    <w:p w14:paraId="5ECCE73A" w14:textId="77777777" w:rsidR="009B46DC" w:rsidRDefault="009B46DC"/>
    <w:p w14:paraId="75CF7A2D" w14:textId="77777777" w:rsidR="00A62513" w:rsidRDefault="00A62513" w:rsidP="00A62513">
      <w:r w:rsidRPr="00403484">
        <w:rPr>
          <w:b/>
        </w:rPr>
        <w:t>Kommentar:</w:t>
      </w:r>
      <w:r>
        <w:t xml:space="preserve"> Skattepliktig rentedel</w:t>
      </w:r>
      <w:r w:rsidR="00670E03">
        <w:t>:</w:t>
      </w:r>
      <w:r>
        <w:t xml:space="preserve"> 322 000 – 184 000 + 92 000 -109 250 = 120 750</w:t>
      </w:r>
    </w:p>
    <w:p w14:paraId="338F15F2" w14:textId="77777777" w:rsidR="009B46DC" w:rsidRDefault="00AC1AF9">
      <w:pPr>
        <w:rPr>
          <w:u w:val="single"/>
        </w:rPr>
      </w:pPr>
      <w:r w:rsidRPr="00835CB4">
        <w:rPr>
          <w:u w:val="single"/>
        </w:rPr>
        <w:t>Eksempel 3:</w:t>
      </w:r>
    </w:p>
    <w:p w14:paraId="1349B9A9" w14:textId="77777777" w:rsidR="00A74FD5" w:rsidRDefault="00A74FD5" w:rsidP="00C21B5B">
      <w:pPr>
        <w:spacing w:after="0" w:line="240" w:lineRule="auto"/>
      </w:pPr>
      <w:r>
        <w:t>I dette eksemplet er det negativ renteutvikling i både fond A og B. Totalt kommer kunden ut med en negativ rentedel for året. Denne kan legges til kostpris på kjøpet/kjøpene i året. Alternativt oppjusteres kostpris på kundens eldste beholdning (FIFO), slik at kunden får nyttiggjort seg skatteeffekten ved første realisasjon (redusert gevinsten eller økt tapet).</w:t>
      </w:r>
    </w:p>
    <w:p w14:paraId="0E644C95" w14:textId="77777777" w:rsidR="00A74FD5" w:rsidRDefault="00A74FD5">
      <w:pPr>
        <w:rPr>
          <w:u w:val="single"/>
        </w:rPr>
      </w:pPr>
    </w:p>
    <w:p w14:paraId="38DAAED8" w14:textId="77777777" w:rsidR="00160AB9" w:rsidRDefault="00160AB9">
      <w:pPr>
        <w:rPr>
          <w:u w:val="single"/>
        </w:rPr>
      </w:pPr>
    </w:p>
    <w:p w14:paraId="38726F95" w14:textId="77777777" w:rsidR="00160AB9" w:rsidRDefault="00160AB9">
      <w:pPr>
        <w:rPr>
          <w:u w:val="single"/>
        </w:rPr>
      </w:pPr>
    </w:p>
    <w:p w14:paraId="192F7C2D" w14:textId="77777777" w:rsidR="00160AB9" w:rsidRDefault="00160AB9">
      <w:pPr>
        <w:rPr>
          <w:u w:val="single"/>
        </w:rPr>
      </w:pPr>
    </w:p>
    <w:tbl>
      <w:tblPr>
        <w:tblStyle w:val="Tabellrutenett"/>
        <w:tblW w:w="0" w:type="auto"/>
        <w:tblLook w:val="04A0" w:firstRow="1" w:lastRow="0" w:firstColumn="1" w:lastColumn="0" w:noHBand="0" w:noVBand="1"/>
      </w:tblPr>
      <w:tblGrid>
        <w:gridCol w:w="1980"/>
        <w:gridCol w:w="1276"/>
        <w:gridCol w:w="1274"/>
        <w:gridCol w:w="1844"/>
        <w:gridCol w:w="1276"/>
        <w:gridCol w:w="1412"/>
      </w:tblGrid>
      <w:tr w:rsidR="005B130D" w:rsidRPr="00716DA2" w14:paraId="7D47811C" w14:textId="77777777" w:rsidTr="00AC1AF9">
        <w:tc>
          <w:tcPr>
            <w:tcW w:w="1980" w:type="dxa"/>
          </w:tcPr>
          <w:p w14:paraId="4DBB840B" w14:textId="77777777" w:rsidR="009B46DC" w:rsidRPr="00716DA2" w:rsidRDefault="009B46DC" w:rsidP="009B46DC">
            <w:pPr>
              <w:rPr>
                <w:rFonts w:ascii="Arial" w:hAnsi="Arial" w:cs="Arial"/>
                <w:sz w:val="16"/>
                <w:szCs w:val="16"/>
              </w:rPr>
            </w:pPr>
          </w:p>
        </w:tc>
        <w:tc>
          <w:tcPr>
            <w:tcW w:w="1276" w:type="dxa"/>
          </w:tcPr>
          <w:p w14:paraId="2DC56E97" w14:textId="77777777" w:rsidR="009B46DC" w:rsidRPr="009B46DC" w:rsidRDefault="009B46DC" w:rsidP="009B46DC">
            <w:pPr>
              <w:rPr>
                <w:rFonts w:ascii="Arial" w:hAnsi="Arial" w:cs="Arial"/>
                <w:b/>
                <w:sz w:val="16"/>
                <w:szCs w:val="16"/>
              </w:rPr>
            </w:pPr>
            <w:r w:rsidRPr="009B46DC">
              <w:rPr>
                <w:rFonts w:ascii="Arial" w:hAnsi="Arial" w:cs="Arial"/>
                <w:b/>
                <w:sz w:val="16"/>
                <w:szCs w:val="16"/>
              </w:rPr>
              <w:t>Fond A</w:t>
            </w:r>
          </w:p>
        </w:tc>
        <w:tc>
          <w:tcPr>
            <w:tcW w:w="1274" w:type="dxa"/>
          </w:tcPr>
          <w:p w14:paraId="0A307378" w14:textId="77777777" w:rsidR="009B46DC" w:rsidRPr="009B46DC" w:rsidRDefault="009B46DC" w:rsidP="009B46DC">
            <w:pPr>
              <w:rPr>
                <w:rFonts w:ascii="Arial" w:hAnsi="Arial" w:cs="Arial"/>
                <w:b/>
                <w:sz w:val="16"/>
                <w:szCs w:val="16"/>
              </w:rPr>
            </w:pPr>
            <w:r w:rsidRPr="009B46DC">
              <w:rPr>
                <w:rFonts w:ascii="Arial" w:hAnsi="Arial" w:cs="Arial"/>
                <w:b/>
                <w:sz w:val="16"/>
                <w:szCs w:val="16"/>
              </w:rPr>
              <w:t>Fond B</w:t>
            </w:r>
          </w:p>
        </w:tc>
        <w:tc>
          <w:tcPr>
            <w:tcW w:w="1844" w:type="dxa"/>
          </w:tcPr>
          <w:p w14:paraId="7FCA898C" w14:textId="77777777" w:rsidR="009B46DC" w:rsidRPr="009B46DC" w:rsidRDefault="009B46DC" w:rsidP="009B46DC">
            <w:pPr>
              <w:rPr>
                <w:rFonts w:ascii="Arial" w:hAnsi="Arial" w:cs="Arial"/>
                <w:b/>
                <w:sz w:val="16"/>
                <w:szCs w:val="16"/>
              </w:rPr>
            </w:pPr>
            <w:r w:rsidRPr="009B46DC">
              <w:rPr>
                <w:rFonts w:ascii="Arial" w:hAnsi="Arial" w:cs="Arial"/>
                <w:b/>
                <w:sz w:val="16"/>
                <w:szCs w:val="16"/>
              </w:rPr>
              <w:t>Bytteforhold 30.06</w:t>
            </w:r>
          </w:p>
        </w:tc>
        <w:tc>
          <w:tcPr>
            <w:tcW w:w="1276" w:type="dxa"/>
          </w:tcPr>
          <w:p w14:paraId="180BC097" w14:textId="77777777" w:rsidR="009B46DC" w:rsidRPr="009B46DC" w:rsidRDefault="009B46DC" w:rsidP="009B46DC">
            <w:pPr>
              <w:rPr>
                <w:rFonts w:ascii="Arial" w:hAnsi="Arial" w:cs="Arial"/>
                <w:b/>
                <w:sz w:val="16"/>
                <w:szCs w:val="16"/>
              </w:rPr>
            </w:pPr>
            <w:r w:rsidRPr="009B46DC">
              <w:rPr>
                <w:rFonts w:ascii="Arial" w:hAnsi="Arial" w:cs="Arial"/>
                <w:b/>
                <w:sz w:val="16"/>
                <w:szCs w:val="16"/>
              </w:rPr>
              <w:t>Utdeling fond B 31.12</w:t>
            </w:r>
          </w:p>
          <w:p w14:paraId="15E816BB" w14:textId="77777777" w:rsidR="009B46DC" w:rsidRPr="009B46DC" w:rsidRDefault="009B46DC" w:rsidP="009B46DC">
            <w:pPr>
              <w:rPr>
                <w:rFonts w:ascii="Arial" w:hAnsi="Arial" w:cs="Arial"/>
                <w:b/>
                <w:sz w:val="16"/>
                <w:szCs w:val="16"/>
              </w:rPr>
            </w:pPr>
          </w:p>
        </w:tc>
        <w:tc>
          <w:tcPr>
            <w:tcW w:w="1412" w:type="dxa"/>
          </w:tcPr>
          <w:p w14:paraId="03BCCE6B" w14:textId="77777777" w:rsidR="009B46DC" w:rsidRPr="009B46DC" w:rsidRDefault="009B46DC" w:rsidP="009B46DC">
            <w:pPr>
              <w:rPr>
                <w:rFonts w:ascii="Arial" w:hAnsi="Arial" w:cs="Arial"/>
                <w:b/>
                <w:sz w:val="16"/>
                <w:szCs w:val="16"/>
              </w:rPr>
            </w:pPr>
            <w:r w:rsidRPr="009B46DC">
              <w:rPr>
                <w:rFonts w:ascii="Arial" w:hAnsi="Arial" w:cs="Arial"/>
                <w:b/>
                <w:sz w:val="16"/>
                <w:szCs w:val="16"/>
              </w:rPr>
              <w:t>Skattepliktig rentedel</w:t>
            </w:r>
          </w:p>
        </w:tc>
      </w:tr>
      <w:tr w:rsidR="005B130D" w:rsidRPr="00716DA2" w14:paraId="34634978" w14:textId="77777777" w:rsidTr="00AC1AF9">
        <w:tc>
          <w:tcPr>
            <w:tcW w:w="1980" w:type="dxa"/>
          </w:tcPr>
          <w:p w14:paraId="3B310FC0" w14:textId="77777777" w:rsidR="009B46DC" w:rsidRPr="00716DA2" w:rsidRDefault="009B46DC" w:rsidP="009B46DC">
            <w:pPr>
              <w:rPr>
                <w:rFonts w:ascii="Arial" w:hAnsi="Arial" w:cs="Arial"/>
                <w:sz w:val="16"/>
                <w:szCs w:val="16"/>
              </w:rPr>
            </w:pPr>
            <w:r w:rsidRPr="00716DA2">
              <w:rPr>
                <w:rFonts w:ascii="Arial" w:hAnsi="Arial" w:cs="Arial"/>
                <w:sz w:val="16"/>
                <w:szCs w:val="16"/>
              </w:rPr>
              <w:t>Tegnet 01.03</w:t>
            </w:r>
          </w:p>
        </w:tc>
        <w:tc>
          <w:tcPr>
            <w:tcW w:w="1276" w:type="dxa"/>
          </w:tcPr>
          <w:p w14:paraId="643606E6" w14:textId="77777777" w:rsidR="009B46DC" w:rsidRPr="00716DA2" w:rsidRDefault="00AC1AF9" w:rsidP="009B46DC">
            <w:pPr>
              <w:jc w:val="right"/>
              <w:rPr>
                <w:rFonts w:ascii="Arial" w:hAnsi="Arial" w:cs="Arial"/>
                <w:sz w:val="16"/>
                <w:szCs w:val="16"/>
              </w:rPr>
            </w:pPr>
            <w:r>
              <w:rPr>
                <w:rFonts w:ascii="Arial" w:hAnsi="Arial" w:cs="Arial"/>
                <w:sz w:val="16"/>
                <w:szCs w:val="16"/>
              </w:rPr>
              <w:t>1 150 000</w:t>
            </w:r>
          </w:p>
        </w:tc>
        <w:tc>
          <w:tcPr>
            <w:tcW w:w="1274" w:type="dxa"/>
          </w:tcPr>
          <w:p w14:paraId="07B390B5" w14:textId="77777777" w:rsidR="009B46DC" w:rsidRPr="00716DA2" w:rsidRDefault="009B46DC" w:rsidP="009B46DC">
            <w:pPr>
              <w:jc w:val="right"/>
              <w:rPr>
                <w:rFonts w:ascii="Arial" w:hAnsi="Arial" w:cs="Arial"/>
                <w:sz w:val="16"/>
                <w:szCs w:val="16"/>
              </w:rPr>
            </w:pPr>
          </w:p>
        </w:tc>
        <w:tc>
          <w:tcPr>
            <w:tcW w:w="1844" w:type="dxa"/>
          </w:tcPr>
          <w:p w14:paraId="0EC3197E" w14:textId="77777777" w:rsidR="009B46DC" w:rsidRPr="00716DA2" w:rsidRDefault="009B46DC" w:rsidP="009B46DC">
            <w:pPr>
              <w:jc w:val="right"/>
              <w:rPr>
                <w:rFonts w:ascii="Arial" w:hAnsi="Arial" w:cs="Arial"/>
                <w:sz w:val="16"/>
                <w:szCs w:val="16"/>
              </w:rPr>
            </w:pPr>
          </w:p>
        </w:tc>
        <w:tc>
          <w:tcPr>
            <w:tcW w:w="1276" w:type="dxa"/>
          </w:tcPr>
          <w:p w14:paraId="6DB5B0EA" w14:textId="77777777" w:rsidR="009B46DC" w:rsidRPr="00716DA2" w:rsidRDefault="009B46DC" w:rsidP="009B46DC">
            <w:pPr>
              <w:jc w:val="right"/>
              <w:rPr>
                <w:rFonts w:ascii="Arial" w:hAnsi="Arial" w:cs="Arial"/>
                <w:sz w:val="16"/>
                <w:szCs w:val="16"/>
              </w:rPr>
            </w:pPr>
          </w:p>
        </w:tc>
        <w:tc>
          <w:tcPr>
            <w:tcW w:w="1412" w:type="dxa"/>
          </w:tcPr>
          <w:p w14:paraId="6E50FF69" w14:textId="77777777" w:rsidR="009B46DC" w:rsidRPr="00716DA2" w:rsidRDefault="009B46DC" w:rsidP="009B46DC">
            <w:pPr>
              <w:jc w:val="right"/>
              <w:rPr>
                <w:rFonts w:ascii="Arial" w:hAnsi="Arial" w:cs="Arial"/>
                <w:sz w:val="16"/>
                <w:szCs w:val="16"/>
              </w:rPr>
            </w:pPr>
          </w:p>
        </w:tc>
      </w:tr>
      <w:tr w:rsidR="005B130D" w:rsidRPr="00716DA2" w14:paraId="0CC9B369" w14:textId="77777777" w:rsidTr="00AC1AF9">
        <w:tc>
          <w:tcPr>
            <w:tcW w:w="1980" w:type="dxa"/>
          </w:tcPr>
          <w:p w14:paraId="600650D7" w14:textId="77777777" w:rsidR="009B46DC" w:rsidRPr="00716DA2" w:rsidRDefault="009B46DC" w:rsidP="009B46DC">
            <w:pPr>
              <w:rPr>
                <w:rFonts w:ascii="Arial" w:hAnsi="Arial" w:cs="Arial"/>
                <w:sz w:val="16"/>
                <w:szCs w:val="16"/>
              </w:rPr>
            </w:pPr>
            <w:r>
              <w:rPr>
                <w:rFonts w:ascii="Arial" w:hAnsi="Arial" w:cs="Arial"/>
                <w:sz w:val="16"/>
                <w:szCs w:val="16"/>
              </w:rPr>
              <w:t>Kjøpskurs 01.03</w:t>
            </w:r>
          </w:p>
        </w:tc>
        <w:tc>
          <w:tcPr>
            <w:tcW w:w="1276" w:type="dxa"/>
          </w:tcPr>
          <w:p w14:paraId="6D58368C" w14:textId="77777777" w:rsidR="009B46DC" w:rsidRPr="00716DA2" w:rsidRDefault="00AC1AF9" w:rsidP="009B46DC">
            <w:pPr>
              <w:jc w:val="right"/>
              <w:rPr>
                <w:rFonts w:ascii="Arial" w:hAnsi="Arial" w:cs="Arial"/>
                <w:sz w:val="16"/>
                <w:szCs w:val="16"/>
              </w:rPr>
            </w:pPr>
            <w:r>
              <w:rPr>
                <w:rFonts w:ascii="Arial" w:hAnsi="Arial" w:cs="Arial"/>
                <w:sz w:val="16"/>
                <w:szCs w:val="16"/>
              </w:rPr>
              <w:t>100</w:t>
            </w:r>
          </w:p>
        </w:tc>
        <w:tc>
          <w:tcPr>
            <w:tcW w:w="1274" w:type="dxa"/>
          </w:tcPr>
          <w:p w14:paraId="6C318F05" w14:textId="77777777" w:rsidR="009B46DC" w:rsidRPr="00716DA2" w:rsidRDefault="009B46DC" w:rsidP="009B46DC">
            <w:pPr>
              <w:jc w:val="right"/>
              <w:rPr>
                <w:rFonts w:ascii="Arial" w:hAnsi="Arial" w:cs="Arial"/>
                <w:sz w:val="16"/>
                <w:szCs w:val="16"/>
              </w:rPr>
            </w:pPr>
          </w:p>
        </w:tc>
        <w:tc>
          <w:tcPr>
            <w:tcW w:w="1844" w:type="dxa"/>
          </w:tcPr>
          <w:p w14:paraId="44489DE4" w14:textId="77777777" w:rsidR="009B46DC" w:rsidRPr="00716DA2" w:rsidRDefault="009B46DC" w:rsidP="009B46DC">
            <w:pPr>
              <w:jc w:val="right"/>
              <w:rPr>
                <w:rFonts w:ascii="Arial" w:hAnsi="Arial" w:cs="Arial"/>
                <w:sz w:val="16"/>
                <w:szCs w:val="16"/>
              </w:rPr>
            </w:pPr>
          </w:p>
        </w:tc>
        <w:tc>
          <w:tcPr>
            <w:tcW w:w="1276" w:type="dxa"/>
          </w:tcPr>
          <w:p w14:paraId="30DDFD09" w14:textId="77777777" w:rsidR="009B46DC" w:rsidRPr="00716DA2" w:rsidRDefault="009B46DC" w:rsidP="009B46DC">
            <w:pPr>
              <w:jc w:val="right"/>
              <w:rPr>
                <w:rFonts w:ascii="Arial" w:hAnsi="Arial" w:cs="Arial"/>
                <w:sz w:val="16"/>
                <w:szCs w:val="16"/>
              </w:rPr>
            </w:pPr>
          </w:p>
        </w:tc>
        <w:tc>
          <w:tcPr>
            <w:tcW w:w="1412" w:type="dxa"/>
          </w:tcPr>
          <w:p w14:paraId="4F410781" w14:textId="77777777" w:rsidR="009B46DC" w:rsidRPr="00716DA2" w:rsidRDefault="009B46DC" w:rsidP="009B46DC">
            <w:pPr>
              <w:jc w:val="right"/>
              <w:rPr>
                <w:rFonts w:ascii="Arial" w:hAnsi="Arial" w:cs="Arial"/>
                <w:sz w:val="16"/>
                <w:szCs w:val="16"/>
              </w:rPr>
            </w:pPr>
          </w:p>
        </w:tc>
      </w:tr>
      <w:tr w:rsidR="005B130D" w:rsidRPr="00716DA2" w14:paraId="33ABF760" w14:textId="77777777" w:rsidTr="00AC1AF9">
        <w:tc>
          <w:tcPr>
            <w:tcW w:w="1980" w:type="dxa"/>
          </w:tcPr>
          <w:p w14:paraId="30F48AED" w14:textId="77777777" w:rsidR="009B46DC" w:rsidRPr="00716DA2" w:rsidRDefault="009B46DC" w:rsidP="009B46DC">
            <w:pPr>
              <w:rPr>
                <w:rFonts w:ascii="Arial" w:hAnsi="Arial" w:cs="Arial"/>
                <w:sz w:val="16"/>
                <w:szCs w:val="16"/>
              </w:rPr>
            </w:pPr>
            <w:r>
              <w:rPr>
                <w:rFonts w:ascii="Arial" w:hAnsi="Arial" w:cs="Arial"/>
                <w:sz w:val="16"/>
                <w:szCs w:val="16"/>
              </w:rPr>
              <w:t>Antall andeler kunde</w:t>
            </w:r>
          </w:p>
        </w:tc>
        <w:tc>
          <w:tcPr>
            <w:tcW w:w="1276" w:type="dxa"/>
          </w:tcPr>
          <w:p w14:paraId="30828063" w14:textId="77777777" w:rsidR="009B46DC" w:rsidRPr="00716DA2" w:rsidRDefault="00AC1AF9" w:rsidP="009B46DC">
            <w:pPr>
              <w:jc w:val="right"/>
              <w:rPr>
                <w:rFonts w:ascii="Arial" w:hAnsi="Arial" w:cs="Arial"/>
                <w:sz w:val="16"/>
                <w:szCs w:val="16"/>
              </w:rPr>
            </w:pPr>
            <w:r>
              <w:rPr>
                <w:rFonts w:ascii="Arial" w:hAnsi="Arial" w:cs="Arial"/>
                <w:sz w:val="16"/>
                <w:szCs w:val="16"/>
              </w:rPr>
              <w:t>11 500</w:t>
            </w:r>
          </w:p>
        </w:tc>
        <w:tc>
          <w:tcPr>
            <w:tcW w:w="1274" w:type="dxa"/>
          </w:tcPr>
          <w:p w14:paraId="19842B16" w14:textId="77777777" w:rsidR="009B46DC" w:rsidRPr="00716DA2" w:rsidRDefault="00AC1AF9" w:rsidP="009B46DC">
            <w:pPr>
              <w:jc w:val="right"/>
              <w:rPr>
                <w:rFonts w:ascii="Arial" w:hAnsi="Arial" w:cs="Arial"/>
                <w:sz w:val="16"/>
                <w:szCs w:val="16"/>
              </w:rPr>
            </w:pPr>
            <w:r>
              <w:rPr>
                <w:rFonts w:ascii="Arial" w:hAnsi="Arial" w:cs="Arial"/>
                <w:sz w:val="16"/>
                <w:szCs w:val="16"/>
              </w:rPr>
              <w:t>9 200</w:t>
            </w:r>
          </w:p>
        </w:tc>
        <w:tc>
          <w:tcPr>
            <w:tcW w:w="1844" w:type="dxa"/>
          </w:tcPr>
          <w:p w14:paraId="7E75ABA7" w14:textId="77777777" w:rsidR="009B46DC" w:rsidRPr="00716DA2" w:rsidRDefault="00AC1AF9" w:rsidP="009B46DC">
            <w:pPr>
              <w:jc w:val="right"/>
              <w:rPr>
                <w:rFonts w:ascii="Arial" w:hAnsi="Arial" w:cs="Arial"/>
                <w:sz w:val="16"/>
                <w:szCs w:val="16"/>
              </w:rPr>
            </w:pPr>
            <w:r>
              <w:rPr>
                <w:rFonts w:ascii="Arial" w:hAnsi="Arial" w:cs="Arial"/>
                <w:sz w:val="16"/>
                <w:szCs w:val="16"/>
              </w:rPr>
              <w:t>0,8</w:t>
            </w:r>
          </w:p>
        </w:tc>
        <w:tc>
          <w:tcPr>
            <w:tcW w:w="1276" w:type="dxa"/>
          </w:tcPr>
          <w:p w14:paraId="03471C82" w14:textId="77777777" w:rsidR="009B46DC" w:rsidRPr="00716DA2" w:rsidRDefault="009B46DC" w:rsidP="009B46DC">
            <w:pPr>
              <w:jc w:val="right"/>
              <w:rPr>
                <w:rFonts w:ascii="Arial" w:hAnsi="Arial" w:cs="Arial"/>
                <w:sz w:val="16"/>
                <w:szCs w:val="16"/>
              </w:rPr>
            </w:pPr>
          </w:p>
        </w:tc>
        <w:tc>
          <w:tcPr>
            <w:tcW w:w="1412" w:type="dxa"/>
          </w:tcPr>
          <w:p w14:paraId="5A1D5DFF" w14:textId="77777777" w:rsidR="009B46DC" w:rsidRPr="00716DA2" w:rsidRDefault="009B46DC" w:rsidP="009B46DC">
            <w:pPr>
              <w:jc w:val="right"/>
              <w:rPr>
                <w:rFonts w:ascii="Arial" w:hAnsi="Arial" w:cs="Arial"/>
                <w:sz w:val="16"/>
                <w:szCs w:val="16"/>
              </w:rPr>
            </w:pPr>
          </w:p>
        </w:tc>
      </w:tr>
      <w:tr w:rsidR="005B130D" w:rsidRPr="00716DA2" w14:paraId="6BBD080A" w14:textId="77777777" w:rsidTr="00AC1AF9">
        <w:tc>
          <w:tcPr>
            <w:tcW w:w="1980" w:type="dxa"/>
          </w:tcPr>
          <w:p w14:paraId="673DF264" w14:textId="77777777" w:rsidR="009B46DC" w:rsidRPr="00716DA2" w:rsidRDefault="009B46DC" w:rsidP="009B46DC">
            <w:pPr>
              <w:rPr>
                <w:rFonts w:ascii="Arial" w:hAnsi="Arial" w:cs="Arial"/>
                <w:sz w:val="16"/>
                <w:szCs w:val="16"/>
              </w:rPr>
            </w:pPr>
            <w:r>
              <w:rPr>
                <w:rFonts w:ascii="Arial" w:hAnsi="Arial" w:cs="Arial"/>
                <w:sz w:val="16"/>
                <w:szCs w:val="16"/>
              </w:rPr>
              <w:t>Rente pr. andel 01.03</w:t>
            </w:r>
          </w:p>
        </w:tc>
        <w:tc>
          <w:tcPr>
            <w:tcW w:w="1276" w:type="dxa"/>
          </w:tcPr>
          <w:p w14:paraId="4E88E255" w14:textId="77777777" w:rsidR="009B46DC" w:rsidRPr="00716DA2" w:rsidRDefault="00AC1AF9" w:rsidP="009B46DC">
            <w:pPr>
              <w:jc w:val="right"/>
              <w:rPr>
                <w:rFonts w:ascii="Arial" w:hAnsi="Arial" w:cs="Arial"/>
                <w:sz w:val="16"/>
                <w:szCs w:val="16"/>
              </w:rPr>
            </w:pPr>
            <w:r>
              <w:rPr>
                <w:rFonts w:ascii="Arial" w:hAnsi="Arial" w:cs="Arial"/>
                <w:sz w:val="16"/>
                <w:szCs w:val="16"/>
              </w:rPr>
              <w:t>9,5</w:t>
            </w:r>
          </w:p>
        </w:tc>
        <w:tc>
          <w:tcPr>
            <w:tcW w:w="1274" w:type="dxa"/>
          </w:tcPr>
          <w:p w14:paraId="745FC851" w14:textId="77777777" w:rsidR="009B46DC" w:rsidRPr="00716DA2" w:rsidRDefault="009B46DC" w:rsidP="009B46DC">
            <w:pPr>
              <w:jc w:val="right"/>
              <w:rPr>
                <w:rFonts w:ascii="Arial" w:hAnsi="Arial" w:cs="Arial"/>
                <w:sz w:val="16"/>
                <w:szCs w:val="16"/>
              </w:rPr>
            </w:pPr>
          </w:p>
        </w:tc>
        <w:tc>
          <w:tcPr>
            <w:tcW w:w="1844" w:type="dxa"/>
          </w:tcPr>
          <w:p w14:paraId="1994CBC8" w14:textId="77777777" w:rsidR="009B46DC" w:rsidRPr="00716DA2" w:rsidRDefault="009B46DC" w:rsidP="009B46DC">
            <w:pPr>
              <w:jc w:val="right"/>
              <w:rPr>
                <w:rFonts w:ascii="Arial" w:hAnsi="Arial" w:cs="Arial"/>
                <w:sz w:val="16"/>
                <w:szCs w:val="16"/>
              </w:rPr>
            </w:pPr>
          </w:p>
        </w:tc>
        <w:tc>
          <w:tcPr>
            <w:tcW w:w="1276" w:type="dxa"/>
          </w:tcPr>
          <w:p w14:paraId="7C5A70F9" w14:textId="77777777" w:rsidR="009B46DC" w:rsidRPr="00716DA2" w:rsidRDefault="009B46DC" w:rsidP="009B46DC">
            <w:pPr>
              <w:jc w:val="right"/>
              <w:rPr>
                <w:rFonts w:ascii="Arial" w:hAnsi="Arial" w:cs="Arial"/>
                <w:sz w:val="16"/>
                <w:szCs w:val="16"/>
              </w:rPr>
            </w:pPr>
          </w:p>
        </w:tc>
        <w:tc>
          <w:tcPr>
            <w:tcW w:w="1412" w:type="dxa"/>
          </w:tcPr>
          <w:p w14:paraId="34ACFEF0" w14:textId="77777777" w:rsidR="009B46DC" w:rsidRPr="00716DA2" w:rsidRDefault="009B46DC" w:rsidP="009B46DC">
            <w:pPr>
              <w:jc w:val="right"/>
              <w:rPr>
                <w:rFonts w:ascii="Arial" w:hAnsi="Arial" w:cs="Arial"/>
                <w:sz w:val="16"/>
                <w:szCs w:val="16"/>
              </w:rPr>
            </w:pPr>
          </w:p>
        </w:tc>
      </w:tr>
      <w:tr w:rsidR="005B130D" w:rsidRPr="00716DA2" w14:paraId="199BA72D" w14:textId="77777777" w:rsidTr="00AC1AF9">
        <w:tc>
          <w:tcPr>
            <w:tcW w:w="1980" w:type="dxa"/>
          </w:tcPr>
          <w:p w14:paraId="4DEA5314" w14:textId="77777777" w:rsidR="009B46DC" w:rsidRPr="00716DA2" w:rsidRDefault="009B46DC" w:rsidP="009B46DC">
            <w:pPr>
              <w:rPr>
                <w:rFonts w:ascii="Arial" w:hAnsi="Arial" w:cs="Arial"/>
                <w:sz w:val="16"/>
                <w:szCs w:val="16"/>
              </w:rPr>
            </w:pPr>
            <w:r>
              <w:rPr>
                <w:rFonts w:ascii="Arial" w:hAnsi="Arial" w:cs="Arial"/>
                <w:sz w:val="16"/>
                <w:szCs w:val="16"/>
              </w:rPr>
              <w:lastRenderedPageBreak/>
              <w:t>Kjøpt rentedel 01.03</w:t>
            </w:r>
          </w:p>
        </w:tc>
        <w:tc>
          <w:tcPr>
            <w:tcW w:w="1276" w:type="dxa"/>
          </w:tcPr>
          <w:p w14:paraId="31821263" w14:textId="77777777" w:rsidR="009B46DC" w:rsidRPr="00716DA2" w:rsidRDefault="00AC1AF9" w:rsidP="009B46DC">
            <w:pPr>
              <w:jc w:val="right"/>
              <w:rPr>
                <w:rFonts w:ascii="Arial" w:hAnsi="Arial" w:cs="Arial"/>
                <w:sz w:val="16"/>
                <w:szCs w:val="16"/>
              </w:rPr>
            </w:pPr>
            <w:r>
              <w:rPr>
                <w:rFonts w:ascii="Arial" w:hAnsi="Arial" w:cs="Arial"/>
                <w:sz w:val="16"/>
                <w:szCs w:val="16"/>
              </w:rPr>
              <w:t>109 250</w:t>
            </w:r>
          </w:p>
        </w:tc>
        <w:tc>
          <w:tcPr>
            <w:tcW w:w="1274" w:type="dxa"/>
          </w:tcPr>
          <w:p w14:paraId="66083DEC" w14:textId="77777777" w:rsidR="009B46DC" w:rsidRPr="00716DA2" w:rsidRDefault="009B46DC" w:rsidP="009B46DC">
            <w:pPr>
              <w:jc w:val="right"/>
              <w:rPr>
                <w:rFonts w:ascii="Arial" w:hAnsi="Arial" w:cs="Arial"/>
                <w:sz w:val="16"/>
                <w:szCs w:val="16"/>
              </w:rPr>
            </w:pPr>
          </w:p>
        </w:tc>
        <w:tc>
          <w:tcPr>
            <w:tcW w:w="1844" w:type="dxa"/>
          </w:tcPr>
          <w:p w14:paraId="653C7E65" w14:textId="77777777" w:rsidR="009B46DC" w:rsidRPr="00716DA2" w:rsidRDefault="009B46DC" w:rsidP="009B46DC">
            <w:pPr>
              <w:jc w:val="right"/>
              <w:rPr>
                <w:rFonts w:ascii="Arial" w:hAnsi="Arial" w:cs="Arial"/>
                <w:sz w:val="16"/>
                <w:szCs w:val="16"/>
              </w:rPr>
            </w:pPr>
          </w:p>
        </w:tc>
        <w:tc>
          <w:tcPr>
            <w:tcW w:w="1276" w:type="dxa"/>
          </w:tcPr>
          <w:p w14:paraId="5CC9C59A" w14:textId="77777777" w:rsidR="009B46DC" w:rsidRPr="00716DA2" w:rsidRDefault="009B46DC" w:rsidP="009B46DC">
            <w:pPr>
              <w:jc w:val="right"/>
              <w:rPr>
                <w:rFonts w:ascii="Arial" w:hAnsi="Arial" w:cs="Arial"/>
                <w:sz w:val="16"/>
                <w:szCs w:val="16"/>
              </w:rPr>
            </w:pPr>
          </w:p>
        </w:tc>
        <w:tc>
          <w:tcPr>
            <w:tcW w:w="1412" w:type="dxa"/>
          </w:tcPr>
          <w:p w14:paraId="43AE87C7" w14:textId="77777777" w:rsidR="009B46DC" w:rsidRPr="00716DA2" w:rsidRDefault="009B46DC" w:rsidP="009B46DC">
            <w:pPr>
              <w:jc w:val="right"/>
              <w:rPr>
                <w:rFonts w:ascii="Arial" w:hAnsi="Arial" w:cs="Arial"/>
                <w:sz w:val="16"/>
                <w:szCs w:val="16"/>
              </w:rPr>
            </w:pPr>
          </w:p>
        </w:tc>
      </w:tr>
      <w:tr w:rsidR="005B130D" w:rsidRPr="00716DA2" w14:paraId="137B20C8" w14:textId="77777777" w:rsidTr="00AC1AF9">
        <w:tc>
          <w:tcPr>
            <w:tcW w:w="1980" w:type="dxa"/>
          </w:tcPr>
          <w:p w14:paraId="03692093" w14:textId="77777777" w:rsidR="009B46DC" w:rsidRPr="00716DA2" w:rsidRDefault="009B46DC" w:rsidP="009B46DC">
            <w:pPr>
              <w:rPr>
                <w:rFonts w:ascii="Arial" w:hAnsi="Arial" w:cs="Arial"/>
                <w:sz w:val="16"/>
                <w:szCs w:val="16"/>
              </w:rPr>
            </w:pPr>
            <w:r>
              <w:rPr>
                <w:rFonts w:ascii="Arial" w:hAnsi="Arial" w:cs="Arial"/>
                <w:sz w:val="16"/>
                <w:szCs w:val="16"/>
              </w:rPr>
              <w:t>Kostpris 01.03</w:t>
            </w:r>
          </w:p>
        </w:tc>
        <w:tc>
          <w:tcPr>
            <w:tcW w:w="1276" w:type="dxa"/>
          </w:tcPr>
          <w:p w14:paraId="731355DB" w14:textId="77777777" w:rsidR="009B46DC" w:rsidRPr="00716DA2" w:rsidRDefault="00AC1AF9" w:rsidP="009B46DC">
            <w:pPr>
              <w:jc w:val="right"/>
              <w:rPr>
                <w:rFonts w:ascii="Arial" w:hAnsi="Arial" w:cs="Arial"/>
                <w:sz w:val="16"/>
                <w:szCs w:val="16"/>
              </w:rPr>
            </w:pPr>
            <w:r>
              <w:rPr>
                <w:rFonts w:ascii="Arial" w:hAnsi="Arial" w:cs="Arial"/>
                <w:sz w:val="16"/>
                <w:szCs w:val="16"/>
              </w:rPr>
              <w:t>1 040 750</w:t>
            </w:r>
          </w:p>
        </w:tc>
        <w:tc>
          <w:tcPr>
            <w:tcW w:w="1274" w:type="dxa"/>
          </w:tcPr>
          <w:p w14:paraId="47D1A413" w14:textId="77777777" w:rsidR="009B46DC" w:rsidRPr="00716DA2" w:rsidRDefault="00AC1AF9" w:rsidP="009B46DC">
            <w:pPr>
              <w:jc w:val="right"/>
              <w:rPr>
                <w:rFonts w:ascii="Arial" w:hAnsi="Arial" w:cs="Arial"/>
                <w:sz w:val="16"/>
                <w:szCs w:val="16"/>
              </w:rPr>
            </w:pPr>
            <w:r>
              <w:rPr>
                <w:rFonts w:ascii="Arial" w:hAnsi="Arial" w:cs="Arial"/>
                <w:sz w:val="16"/>
                <w:szCs w:val="16"/>
              </w:rPr>
              <w:t>1 040 750</w:t>
            </w:r>
          </w:p>
        </w:tc>
        <w:tc>
          <w:tcPr>
            <w:tcW w:w="1844" w:type="dxa"/>
          </w:tcPr>
          <w:p w14:paraId="50904DEF" w14:textId="77777777" w:rsidR="009B46DC" w:rsidRPr="00716DA2" w:rsidRDefault="00AC1AF9" w:rsidP="00AC1AF9">
            <w:pPr>
              <w:rPr>
                <w:rFonts w:ascii="Arial" w:hAnsi="Arial" w:cs="Arial"/>
                <w:sz w:val="16"/>
                <w:szCs w:val="16"/>
              </w:rPr>
            </w:pPr>
            <w:r>
              <w:rPr>
                <w:rFonts w:ascii="Arial" w:hAnsi="Arial" w:cs="Arial"/>
                <w:sz w:val="16"/>
                <w:szCs w:val="16"/>
              </w:rPr>
              <w:t xml:space="preserve">Uendret kostpris </w:t>
            </w:r>
          </w:p>
        </w:tc>
        <w:tc>
          <w:tcPr>
            <w:tcW w:w="1276" w:type="dxa"/>
          </w:tcPr>
          <w:p w14:paraId="4B0AAC48" w14:textId="77777777" w:rsidR="009B46DC" w:rsidRPr="00716DA2" w:rsidRDefault="009B46DC" w:rsidP="009B46DC">
            <w:pPr>
              <w:jc w:val="right"/>
              <w:rPr>
                <w:rFonts w:ascii="Arial" w:hAnsi="Arial" w:cs="Arial"/>
                <w:sz w:val="16"/>
                <w:szCs w:val="16"/>
              </w:rPr>
            </w:pPr>
          </w:p>
        </w:tc>
        <w:tc>
          <w:tcPr>
            <w:tcW w:w="1412" w:type="dxa"/>
          </w:tcPr>
          <w:p w14:paraId="7380138E" w14:textId="77777777" w:rsidR="009B46DC" w:rsidRPr="00716DA2" w:rsidRDefault="009B46DC" w:rsidP="009B46DC">
            <w:pPr>
              <w:jc w:val="right"/>
              <w:rPr>
                <w:rFonts w:ascii="Arial" w:hAnsi="Arial" w:cs="Arial"/>
                <w:sz w:val="16"/>
                <w:szCs w:val="16"/>
              </w:rPr>
            </w:pPr>
          </w:p>
        </w:tc>
      </w:tr>
      <w:tr w:rsidR="005B130D" w:rsidRPr="00716DA2" w14:paraId="6E4C9809" w14:textId="77777777" w:rsidTr="00AC1AF9">
        <w:tc>
          <w:tcPr>
            <w:tcW w:w="1980" w:type="dxa"/>
          </w:tcPr>
          <w:p w14:paraId="75A5453C" w14:textId="77777777" w:rsidR="009B46DC" w:rsidRPr="00716DA2" w:rsidRDefault="009B46DC" w:rsidP="009B46DC">
            <w:pPr>
              <w:rPr>
                <w:rFonts w:ascii="Arial" w:hAnsi="Arial" w:cs="Arial"/>
                <w:sz w:val="16"/>
                <w:szCs w:val="16"/>
              </w:rPr>
            </w:pPr>
            <w:r>
              <w:rPr>
                <w:rFonts w:ascii="Arial" w:hAnsi="Arial" w:cs="Arial"/>
                <w:sz w:val="16"/>
                <w:szCs w:val="16"/>
              </w:rPr>
              <w:t>NAV kurs 30.06</w:t>
            </w:r>
          </w:p>
        </w:tc>
        <w:tc>
          <w:tcPr>
            <w:tcW w:w="1276" w:type="dxa"/>
          </w:tcPr>
          <w:p w14:paraId="605E11EB" w14:textId="77777777" w:rsidR="009B46DC" w:rsidRPr="00716DA2" w:rsidRDefault="00AC1AF9" w:rsidP="009B46DC">
            <w:pPr>
              <w:jc w:val="right"/>
              <w:rPr>
                <w:rFonts w:ascii="Arial" w:hAnsi="Arial" w:cs="Arial"/>
                <w:sz w:val="16"/>
                <w:szCs w:val="16"/>
              </w:rPr>
            </w:pPr>
            <w:r>
              <w:rPr>
                <w:rFonts w:ascii="Arial" w:hAnsi="Arial" w:cs="Arial"/>
                <w:sz w:val="16"/>
                <w:szCs w:val="16"/>
              </w:rPr>
              <w:t>120</w:t>
            </w:r>
          </w:p>
        </w:tc>
        <w:tc>
          <w:tcPr>
            <w:tcW w:w="1274" w:type="dxa"/>
          </w:tcPr>
          <w:p w14:paraId="13E25FC8" w14:textId="77777777" w:rsidR="009B46DC" w:rsidRPr="00716DA2" w:rsidRDefault="00AC1AF9" w:rsidP="009B46DC">
            <w:pPr>
              <w:jc w:val="right"/>
              <w:rPr>
                <w:rFonts w:ascii="Arial" w:hAnsi="Arial" w:cs="Arial"/>
                <w:sz w:val="16"/>
                <w:szCs w:val="16"/>
              </w:rPr>
            </w:pPr>
            <w:r>
              <w:rPr>
                <w:rFonts w:ascii="Arial" w:hAnsi="Arial" w:cs="Arial"/>
                <w:sz w:val="16"/>
                <w:szCs w:val="16"/>
              </w:rPr>
              <w:t>150</w:t>
            </w:r>
          </w:p>
        </w:tc>
        <w:tc>
          <w:tcPr>
            <w:tcW w:w="1844" w:type="dxa"/>
          </w:tcPr>
          <w:p w14:paraId="6E813559" w14:textId="77777777" w:rsidR="009B46DC" w:rsidRPr="00716DA2" w:rsidRDefault="009B46DC" w:rsidP="009B46DC">
            <w:pPr>
              <w:jc w:val="right"/>
              <w:rPr>
                <w:rFonts w:ascii="Arial" w:hAnsi="Arial" w:cs="Arial"/>
                <w:sz w:val="16"/>
                <w:szCs w:val="16"/>
              </w:rPr>
            </w:pPr>
          </w:p>
        </w:tc>
        <w:tc>
          <w:tcPr>
            <w:tcW w:w="1276" w:type="dxa"/>
          </w:tcPr>
          <w:p w14:paraId="6DE89249" w14:textId="77777777" w:rsidR="009B46DC" w:rsidRPr="00716DA2" w:rsidRDefault="009B46DC" w:rsidP="009B46DC">
            <w:pPr>
              <w:jc w:val="right"/>
              <w:rPr>
                <w:rFonts w:ascii="Arial" w:hAnsi="Arial" w:cs="Arial"/>
                <w:sz w:val="16"/>
                <w:szCs w:val="16"/>
              </w:rPr>
            </w:pPr>
          </w:p>
        </w:tc>
        <w:tc>
          <w:tcPr>
            <w:tcW w:w="1412" w:type="dxa"/>
          </w:tcPr>
          <w:p w14:paraId="0E40FD93" w14:textId="77777777" w:rsidR="009B46DC" w:rsidRPr="00716DA2" w:rsidRDefault="009B46DC" w:rsidP="009B46DC">
            <w:pPr>
              <w:jc w:val="right"/>
              <w:rPr>
                <w:rFonts w:ascii="Arial" w:hAnsi="Arial" w:cs="Arial"/>
                <w:sz w:val="16"/>
                <w:szCs w:val="16"/>
              </w:rPr>
            </w:pPr>
          </w:p>
        </w:tc>
      </w:tr>
      <w:tr w:rsidR="005B130D" w:rsidRPr="00716DA2" w14:paraId="20E89DC7" w14:textId="77777777" w:rsidTr="00AC1AF9">
        <w:tc>
          <w:tcPr>
            <w:tcW w:w="1980" w:type="dxa"/>
          </w:tcPr>
          <w:p w14:paraId="0B7194D9" w14:textId="77777777" w:rsidR="009B46DC" w:rsidRPr="00716DA2" w:rsidRDefault="009B46DC" w:rsidP="009B46DC">
            <w:pPr>
              <w:rPr>
                <w:rFonts w:ascii="Arial" w:hAnsi="Arial" w:cs="Arial"/>
                <w:sz w:val="16"/>
                <w:szCs w:val="16"/>
              </w:rPr>
            </w:pPr>
            <w:r>
              <w:rPr>
                <w:rFonts w:ascii="Arial" w:hAnsi="Arial" w:cs="Arial"/>
                <w:sz w:val="16"/>
                <w:szCs w:val="16"/>
              </w:rPr>
              <w:t>Markedsverdi 30.06</w:t>
            </w:r>
          </w:p>
        </w:tc>
        <w:tc>
          <w:tcPr>
            <w:tcW w:w="1276" w:type="dxa"/>
          </w:tcPr>
          <w:p w14:paraId="1F67FAD0" w14:textId="77777777" w:rsidR="009B46DC" w:rsidRPr="00716DA2" w:rsidRDefault="00AC1AF9" w:rsidP="009B46DC">
            <w:pPr>
              <w:jc w:val="right"/>
              <w:rPr>
                <w:rFonts w:ascii="Arial" w:hAnsi="Arial" w:cs="Arial"/>
                <w:sz w:val="16"/>
                <w:szCs w:val="16"/>
              </w:rPr>
            </w:pPr>
            <w:r>
              <w:rPr>
                <w:rFonts w:ascii="Arial" w:hAnsi="Arial" w:cs="Arial"/>
                <w:sz w:val="16"/>
                <w:szCs w:val="16"/>
              </w:rPr>
              <w:t>1 380 000</w:t>
            </w:r>
          </w:p>
        </w:tc>
        <w:tc>
          <w:tcPr>
            <w:tcW w:w="1274" w:type="dxa"/>
          </w:tcPr>
          <w:p w14:paraId="730DB6F4" w14:textId="77777777" w:rsidR="009B46DC" w:rsidRPr="00716DA2" w:rsidRDefault="00AC1AF9" w:rsidP="009B46DC">
            <w:pPr>
              <w:jc w:val="right"/>
              <w:rPr>
                <w:rFonts w:ascii="Arial" w:hAnsi="Arial" w:cs="Arial"/>
                <w:sz w:val="16"/>
                <w:szCs w:val="16"/>
              </w:rPr>
            </w:pPr>
            <w:r>
              <w:rPr>
                <w:rFonts w:ascii="Arial" w:hAnsi="Arial" w:cs="Arial"/>
                <w:sz w:val="16"/>
                <w:szCs w:val="16"/>
              </w:rPr>
              <w:t>1 380 000</w:t>
            </w:r>
          </w:p>
        </w:tc>
        <w:tc>
          <w:tcPr>
            <w:tcW w:w="1844" w:type="dxa"/>
          </w:tcPr>
          <w:p w14:paraId="7030B416" w14:textId="77777777" w:rsidR="009B46DC" w:rsidRPr="00716DA2" w:rsidRDefault="009B46DC" w:rsidP="009B46DC">
            <w:pPr>
              <w:jc w:val="right"/>
              <w:rPr>
                <w:rFonts w:ascii="Arial" w:hAnsi="Arial" w:cs="Arial"/>
                <w:sz w:val="16"/>
                <w:szCs w:val="16"/>
              </w:rPr>
            </w:pPr>
          </w:p>
        </w:tc>
        <w:tc>
          <w:tcPr>
            <w:tcW w:w="1276" w:type="dxa"/>
          </w:tcPr>
          <w:p w14:paraId="17799D2A" w14:textId="77777777" w:rsidR="009B46DC" w:rsidRPr="00716DA2" w:rsidRDefault="009B46DC" w:rsidP="009B46DC">
            <w:pPr>
              <w:jc w:val="right"/>
              <w:rPr>
                <w:rFonts w:ascii="Arial" w:hAnsi="Arial" w:cs="Arial"/>
                <w:sz w:val="16"/>
                <w:szCs w:val="16"/>
              </w:rPr>
            </w:pPr>
          </w:p>
        </w:tc>
        <w:tc>
          <w:tcPr>
            <w:tcW w:w="1412" w:type="dxa"/>
          </w:tcPr>
          <w:p w14:paraId="2F8F20C3" w14:textId="77777777" w:rsidR="009B46DC" w:rsidRPr="00716DA2" w:rsidRDefault="009B46DC" w:rsidP="009B46DC">
            <w:pPr>
              <w:jc w:val="right"/>
              <w:rPr>
                <w:rFonts w:ascii="Arial" w:hAnsi="Arial" w:cs="Arial"/>
                <w:sz w:val="16"/>
                <w:szCs w:val="16"/>
              </w:rPr>
            </w:pPr>
          </w:p>
        </w:tc>
      </w:tr>
      <w:tr w:rsidR="005B130D" w:rsidRPr="00716DA2" w14:paraId="46616269" w14:textId="77777777" w:rsidTr="00AC1AF9">
        <w:tc>
          <w:tcPr>
            <w:tcW w:w="1980" w:type="dxa"/>
          </w:tcPr>
          <w:p w14:paraId="16F992F8" w14:textId="77777777" w:rsidR="009B46DC" w:rsidRPr="00716DA2" w:rsidRDefault="009B46DC" w:rsidP="009B46DC">
            <w:pPr>
              <w:rPr>
                <w:rFonts w:ascii="Arial" w:hAnsi="Arial" w:cs="Arial"/>
                <w:sz w:val="16"/>
                <w:szCs w:val="16"/>
              </w:rPr>
            </w:pPr>
            <w:r>
              <w:rPr>
                <w:rFonts w:ascii="Arial" w:hAnsi="Arial" w:cs="Arial"/>
                <w:sz w:val="16"/>
                <w:szCs w:val="16"/>
              </w:rPr>
              <w:t>Rente pr. andel 30.06</w:t>
            </w:r>
          </w:p>
        </w:tc>
        <w:tc>
          <w:tcPr>
            <w:tcW w:w="1276" w:type="dxa"/>
          </w:tcPr>
          <w:p w14:paraId="7F87E5FE" w14:textId="77777777" w:rsidR="009B46DC" w:rsidRPr="00716DA2" w:rsidRDefault="00AC1AF9" w:rsidP="009B46DC">
            <w:pPr>
              <w:jc w:val="right"/>
              <w:rPr>
                <w:rFonts w:ascii="Arial" w:hAnsi="Arial" w:cs="Arial"/>
                <w:sz w:val="16"/>
                <w:szCs w:val="16"/>
              </w:rPr>
            </w:pPr>
            <w:r>
              <w:rPr>
                <w:rFonts w:ascii="Arial" w:hAnsi="Arial" w:cs="Arial"/>
                <w:sz w:val="16"/>
                <w:szCs w:val="16"/>
              </w:rPr>
              <w:t>8</w:t>
            </w:r>
          </w:p>
        </w:tc>
        <w:tc>
          <w:tcPr>
            <w:tcW w:w="1274" w:type="dxa"/>
          </w:tcPr>
          <w:p w14:paraId="1B8F406E" w14:textId="77777777" w:rsidR="009B46DC" w:rsidRPr="00716DA2" w:rsidRDefault="00AC1AF9" w:rsidP="009B46DC">
            <w:pPr>
              <w:jc w:val="right"/>
              <w:rPr>
                <w:rFonts w:ascii="Arial" w:hAnsi="Arial" w:cs="Arial"/>
                <w:sz w:val="16"/>
                <w:szCs w:val="16"/>
              </w:rPr>
            </w:pPr>
            <w:r>
              <w:rPr>
                <w:rFonts w:ascii="Arial" w:hAnsi="Arial" w:cs="Arial"/>
                <w:sz w:val="16"/>
                <w:szCs w:val="16"/>
              </w:rPr>
              <w:t>20</w:t>
            </w:r>
          </w:p>
        </w:tc>
        <w:tc>
          <w:tcPr>
            <w:tcW w:w="1844" w:type="dxa"/>
          </w:tcPr>
          <w:p w14:paraId="61A778E0" w14:textId="77777777" w:rsidR="009B46DC" w:rsidRPr="00716DA2" w:rsidRDefault="009B46DC" w:rsidP="009B46DC">
            <w:pPr>
              <w:jc w:val="right"/>
              <w:rPr>
                <w:rFonts w:ascii="Arial" w:hAnsi="Arial" w:cs="Arial"/>
                <w:sz w:val="16"/>
                <w:szCs w:val="16"/>
              </w:rPr>
            </w:pPr>
          </w:p>
        </w:tc>
        <w:tc>
          <w:tcPr>
            <w:tcW w:w="1276" w:type="dxa"/>
          </w:tcPr>
          <w:p w14:paraId="70D51D10" w14:textId="77777777" w:rsidR="009B46DC" w:rsidRPr="00716DA2" w:rsidRDefault="009B46DC" w:rsidP="009B46DC">
            <w:pPr>
              <w:jc w:val="right"/>
              <w:rPr>
                <w:rFonts w:ascii="Arial" w:hAnsi="Arial" w:cs="Arial"/>
                <w:sz w:val="16"/>
                <w:szCs w:val="16"/>
              </w:rPr>
            </w:pPr>
          </w:p>
        </w:tc>
        <w:tc>
          <w:tcPr>
            <w:tcW w:w="1412" w:type="dxa"/>
          </w:tcPr>
          <w:p w14:paraId="3AC8DA09" w14:textId="77777777" w:rsidR="009B46DC" w:rsidRPr="00716DA2" w:rsidRDefault="009B46DC" w:rsidP="009B46DC">
            <w:pPr>
              <w:jc w:val="right"/>
              <w:rPr>
                <w:rFonts w:ascii="Arial" w:hAnsi="Arial" w:cs="Arial"/>
                <w:sz w:val="16"/>
                <w:szCs w:val="16"/>
              </w:rPr>
            </w:pPr>
          </w:p>
        </w:tc>
      </w:tr>
      <w:tr w:rsidR="005B130D" w:rsidRPr="00716DA2" w14:paraId="1833355D" w14:textId="77777777" w:rsidTr="00AC1AF9">
        <w:tc>
          <w:tcPr>
            <w:tcW w:w="1980" w:type="dxa"/>
          </w:tcPr>
          <w:p w14:paraId="21093980" w14:textId="77777777" w:rsidR="009B46DC" w:rsidRPr="00716DA2" w:rsidRDefault="009B46DC" w:rsidP="009B46DC">
            <w:pPr>
              <w:rPr>
                <w:rFonts w:ascii="Arial" w:hAnsi="Arial" w:cs="Arial"/>
                <w:sz w:val="16"/>
                <w:szCs w:val="16"/>
              </w:rPr>
            </w:pPr>
            <w:r>
              <w:rPr>
                <w:rFonts w:ascii="Arial" w:hAnsi="Arial" w:cs="Arial"/>
                <w:sz w:val="16"/>
                <w:szCs w:val="16"/>
              </w:rPr>
              <w:t>Opptjent rentedel 30.06</w:t>
            </w:r>
          </w:p>
        </w:tc>
        <w:tc>
          <w:tcPr>
            <w:tcW w:w="1276" w:type="dxa"/>
          </w:tcPr>
          <w:p w14:paraId="79EFB7CB" w14:textId="77777777" w:rsidR="009B46DC" w:rsidRPr="00AC1AF9" w:rsidRDefault="00AC1AF9" w:rsidP="009B46DC">
            <w:pPr>
              <w:jc w:val="right"/>
              <w:rPr>
                <w:rFonts w:ascii="Arial" w:hAnsi="Arial" w:cs="Arial"/>
                <w:b/>
                <w:sz w:val="16"/>
                <w:szCs w:val="16"/>
              </w:rPr>
            </w:pPr>
            <w:r w:rsidRPr="00AC1AF9">
              <w:rPr>
                <w:rFonts w:ascii="Arial" w:hAnsi="Arial" w:cs="Arial"/>
                <w:b/>
                <w:sz w:val="16"/>
                <w:szCs w:val="16"/>
              </w:rPr>
              <w:t>92 000</w:t>
            </w:r>
          </w:p>
        </w:tc>
        <w:tc>
          <w:tcPr>
            <w:tcW w:w="1274" w:type="dxa"/>
          </w:tcPr>
          <w:p w14:paraId="7C6ACDD8" w14:textId="77777777" w:rsidR="009B46DC" w:rsidRPr="00AC1AF9" w:rsidRDefault="00AC1AF9" w:rsidP="009B46DC">
            <w:pPr>
              <w:jc w:val="right"/>
              <w:rPr>
                <w:rFonts w:ascii="Arial" w:hAnsi="Arial" w:cs="Arial"/>
                <w:b/>
                <w:sz w:val="16"/>
                <w:szCs w:val="16"/>
              </w:rPr>
            </w:pPr>
            <w:r w:rsidRPr="00AC1AF9">
              <w:rPr>
                <w:rFonts w:ascii="Arial" w:hAnsi="Arial" w:cs="Arial"/>
                <w:b/>
                <w:sz w:val="16"/>
                <w:szCs w:val="16"/>
              </w:rPr>
              <w:t>184 000</w:t>
            </w:r>
          </w:p>
        </w:tc>
        <w:tc>
          <w:tcPr>
            <w:tcW w:w="1844" w:type="dxa"/>
          </w:tcPr>
          <w:p w14:paraId="2867D546" w14:textId="77777777" w:rsidR="009B46DC" w:rsidRPr="00716DA2" w:rsidRDefault="00AC1AF9" w:rsidP="00AC1AF9">
            <w:pPr>
              <w:rPr>
                <w:rFonts w:ascii="Arial" w:hAnsi="Arial" w:cs="Arial"/>
                <w:sz w:val="16"/>
                <w:szCs w:val="16"/>
              </w:rPr>
            </w:pPr>
            <w:r>
              <w:rPr>
                <w:rFonts w:ascii="Arial" w:hAnsi="Arial" w:cs="Arial"/>
                <w:sz w:val="16"/>
                <w:szCs w:val="16"/>
              </w:rPr>
              <w:t>Kjøpt rentedel fond B</w:t>
            </w:r>
          </w:p>
        </w:tc>
        <w:tc>
          <w:tcPr>
            <w:tcW w:w="1276" w:type="dxa"/>
          </w:tcPr>
          <w:p w14:paraId="326DB75F" w14:textId="77777777" w:rsidR="009B46DC" w:rsidRPr="00716DA2" w:rsidRDefault="009B46DC" w:rsidP="009B46DC">
            <w:pPr>
              <w:jc w:val="right"/>
              <w:rPr>
                <w:rFonts w:ascii="Arial" w:hAnsi="Arial" w:cs="Arial"/>
                <w:sz w:val="16"/>
                <w:szCs w:val="16"/>
              </w:rPr>
            </w:pPr>
          </w:p>
        </w:tc>
        <w:tc>
          <w:tcPr>
            <w:tcW w:w="1412" w:type="dxa"/>
          </w:tcPr>
          <w:p w14:paraId="3620824B" w14:textId="77777777" w:rsidR="009B46DC" w:rsidRPr="00716DA2" w:rsidRDefault="009B46DC" w:rsidP="009B46DC">
            <w:pPr>
              <w:jc w:val="right"/>
              <w:rPr>
                <w:rFonts w:ascii="Arial" w:hAnsi="Arial" w:cs="Arial"/>
                <w:sz w:val="16"/>
                <w:szCs w:val="16"/>
              </w:rPr>
            </w:pPr>
          </w:p>
        </w:tc>
      </w:tr>
      <w:tr w:rsidR="005B130D" w:rsidRPr="00716DA2" w14:paraId="23B15BF7" w14:textId="77777777" w:rsidTr="00AC1AF9">
        <w:tc>
          <w:tcPr>
            <w:tcW w:w="1980" w:type="dxa"/>
          </w:tcPr>
          <w:p w14:paraId="7F92FA83" w14:textId="77777777" w:rsidR="009B46DC" w:rsidRPr="00716DA2" w:rsidRDefault="009B46DC" w:rsidP="009B46DC">
            <w:pPr>
              <w:rPr>
                <w:rFonts w:ascii="Arial" w:hAnsi="Arial" w:cs="Arial"/>
                <w:sz w:val="16"/>
                <w:szCs w:val="16"/>
              </w:rPr>
            </w:pPr>
            <w:r>
              <w:rPr>
                <w:rFonts w:ascii="Arial" w:hAnsi="Arial" w:cs="Arial"/>
                <w:sz w:val="16"/>
                <w:szCs w:val="16"/>
              </w:rPr>
              <w:t>Utdeling pr. andel 31.12</w:t>
            </w:r>
          </w:p>
        </w:tc>
        <w:tc>
          <w:tcPr>
            <w:tcW w:w="1276" w:type="dxa"/>
          </w:tcPr>
          <w:p w14:paraId="44A1699A" w14:textId="77777777" w:rsidR="009B46DC" w:rsidRPr="00716DA2" w:rsidRDefault="009B46DC" w:rsidP="009B46DC">
            <w:pPr>
              <w:jc w:val="right"/>
              <w:rPr>
                <w:rFonts w:ascii="Arial" w:hAnsi="Arial" w:cs="Arial"/>
                <w:sz w:val="16"/>
                <w:szCs w:val="16"/>
              </w:rPr>
            </w:pPr>
          </w:p>
        </w:tc>
        <w:tc>
          <w:tcPr>
            <w:tcW w:w="1274" w:type="dxa"/>
          </w:tcPr>
          <w:p w14:paraId="7F5D1614" w14:textId="77777777" w:rsidR="009B46DC" w:rsidRPr="00716DA2" w:rsidRDefault="009B46DC" w:rsidP="009B46DC">
            <w:pPr>
              <w:jc w:val="right"/>
              <w:rPr>
                <w:rFonts w:ascii="Arial" w:hAnsi="Arial" w:cs="Arial"/>
                <w:sz w:val="16"/>
                <w:szCs w:val="16"/>
              </w:rPr>
            </w:pPr>
          </w:p>
        </w:tc>
        <w:tc>
          <w:tcPr>
            <w:tcW w:w="1844" w:type="dxa"/>
          </w:tcPr>
          <w:p w14:paraId="3124F501" w14:textId="77777777" w:rsidR="009B46DC" w:rsidRPr="00716DA2" w:rsidRDefault="009B46DC" w:rsidP="009B46DC">
            <w:pPr>
              <w:jc w:val="right"/>
              <w:rPr>
                <w:rFonts w:ascii="Arial" w:hAnsi="Arial" w:cs="Arial"/>
                <w:sz w:val="16"/>
                <w:szCs w:val="16"/>
              </w:rPr>
            </w:pPr>
          </w:p>
        </w:tc>
        <w:tc>
          <w:tcPr>
            <w:tcW w:w="1276" w:type="dxa"/>
          </w:tcPr>
          <w:p w14:paraId="71D7E507" w14:textId="77777777" w:rsidR="009B46DC" w:rsidRPr="00716DA2" w:rsidRDefault="005B130D" w:rsidP="009B46DC">
            <w:pPr>
              <w:jc w:val="right"/>
              <w:rPr>
                <w:rFonts w:ascii="Arial" w:hAnsi="Arial" w:cs="Arial"/>
                <w:sz w:val="16"/>
                <w:szCs w:val="16"/>
              </w:rPr>
            </w:pPr>
            <w:r>
              <w:rPr>
                <w:rFonts w:ascii="Arial" w:hAnsi="Arial" w:cs="Arial"/>
                <w:sz w:val="16"/>
                <w:szCs w:val="16"/>
              </w:rPr>
              <w:t>15</w:t>
            </w:r>
          </w:p>
        </w:tc>
        <w:tc>
          <w:tcPr>
            <w:tcW w:w="1412" w:type="dxa"/>
          </w:tcPr>
          <w:p w14:paraId="027A2A31" w14:textId="77777777" w:rsidR="009B46DC" w:rsidRPr="00716DA2" w:rsidRDefault="009B46DC" w:rsidP="009B46DC">
            <w:pPr>
              <w:jc w:val="right"/>
              <w:rPr>
                <w:rFonts w:ascii="Arial" w:hAnsi="Arial" w:cs="Arial"/>
                <w:sz w:val="16"/>
                <w:szCs w:val="16"/>
              </w:rPr>
            </w:pPr>
          </w:p>
        </w:tc>
      </w:tr>
      <w:tr w:rsidR="005B130D" w:rsidRPr="00716DA2" w14:paraId="4B770E6F" w14:textId="77777777" w:rsidTr="00E87BEF">
        <w:trPr>
          <w:trHeight w:val="192"/>
        </w:trPr>
        <w:tc>
          <w:tcPr>
            <w:tcW w:w="1980" w:type="dxa"/>
          </w:tcPr>
          <w:p w14:paraId="6621D51E" w14:textId="77777777" w:rsidR="009B46DC" w:rsidRPr="00716DA2" w:rsidRDefault="009B46DC" w:rsidP="009B46DC">
            <w:pPr>
              <w:rPr>
                <w:rFonts w:ascii="Arial" w:hAnsi="Arial" w:cs="Arial"/>
                <w:sz w:val="16"/>
                <w:szCs w:val="16"/>
              </w:rPr>
            </w:pPr>
            <w:r>
              <w:rPr>
                <w:rFonts w:ascii="Arial" w:hAnsi="Arial" w:cs="Arial"/>
                <w:sz w:val="16"/>
                <w:szCs w:val="16"/>
              </w:rPr>
              <w:t>Utdeling 31.12</w:t>
            </w:r>
          </w:p>
        </w:tc>
        <w:tc>
          <w:tcPr>
            <w:tcW w:w="1276" w:type="dxa"/>
          </w:tcPr>
          <w:p w14:paraId="3AF9CE32" w14:textId="77777777" w:rsidR="009B46DC" w:rsidRPr="00716DA2" w:rsidRDefault="009B46DC" w:rsidP="009B46DC">
            <w:pPr>
              <w:jc w:val="right"/>
              <w:rPr>
                <w:rFonts w:ascii="Arial" w:hAnsi="Arial" w:cs="Arial"/>
                <w:sz w:val="16"/>
                <w:szCs w:val="16"/>
              </w:rPr>
            </w:pPr>
          </w:p>
        </w:tc>
        <w:tc>
          <w:tcPr>
            <w:tcW w:w="1274" w:type="dxa"/>
          </w:tcPr>
          <w:p w14:paraId="1C681607" w14:textId="77777777" w:rsidR="009B46DC" w:rsidRPr="00716DA2" w:rsidRDefault="009B46DC" w:rsidP="009B46DC">
            <w:pPr>
              <w:jc w:val="right"/>
              <w:rPr>
                <w:rFonts w:ascii="Arial" w:hAnsi="Arial" w:cs="Arial"/>
                <w:sz w:val="16"/>
                <w:szCs w:val="16"/>
              </w:rPr>
            </w:pPr>
          </w:p>
        </w:tc>
        <w:tc>
          <w:tcPr>
            <w:tcW w:w="1844" w:type="dxa"/>
          </w:tcPr>
          <w:p w14:paraId="6021D76B" w14:textId="77777777" w:rsidR="009B46DC" w:rsidRPr="00716DA2" w:rsidRDefault="009B46DC" w:rsidP="009B46DC">
            <w:pPr>
              <w:jc w:val="right"/>
              <w:rPr>
                <w:rFonts w:ascii="Arial" w:hAnsi="Arial" w:cs="Arial"/>
                <w:sz w:val="16"/>
                <w:szCs w:val="16"/>
              </w:rPr>
            </w:pPr>
          </w:p>
        </w:tc>
        <w:tc>
          <w:tcPr>
            <w:tcW w:w="1276" w:type="dxa"/>
          </w:tcPr>
          <w:p w14:paraId="0D520BA6" w14:textId="77777777" w:rsidR="009B46DC" w:rsidRPr="00CB2528" w:rsidRDefault="005B130D" w:rsidP="00E87BEF">
            <w:pPr>
              <w:jc w:val="right"/>
              <w:rPr>
                <w:rFonts w:ascii="Arial" w:hAnsi="Arial" w:cs="Arial"/>
                <w:b/>
                <w:sz w:val="16"/>
                <w:szCs w:val="16"/>
              </w:rPr>
            </w:pPr>
            <w:r w:rsidRPr="00CB2528">
              <w:rPr>
                <w:rFonts w:ascii="Arial" w:hAnsi="Arial" w:cs="Arial"/>
                <w:b/>
                <w:sz w:val="16"/>
                <w:szCs w:val="16"/>
              </w:rPr>
              <w:t>138 000</w:t>
            </w:r>
          </w:p>
        </w:tc>
        <w:tc>
          <w:tcPr>
            <w:tcW w:w="1412" w:type="dxa"/>
          </w:tcPr>
          <w:p w14:paraId="1F95A8BD" w14:textId="77777777" w:rsidR="009B46DC" w:rsidRPr="00E87BEF" w:rsidRDefault="00E87BEF" w:rsidP="00E87BEF">
            <w:pPr>
              <w:jc w:val="right"/>
              <w:rPr>
                <w:rFonts w:ascii="Arial" w:hAnsi="Arial" w:cs="Arial"/>
                <w:b/>
                <w:sz w:val="16"/>
                <w:szCs w:val="16"/>
              </w:rPr>
            </w:pPr>
            <w:r w:rsidRPr="00E87BEF">
              <w:rPr>
                <w:rFonts w:ascii="Arial" w:hAnsi="Arial" w:cs="Arial"/>
                <w:b/>
                <w:sz w:val="16"/>
                <w:szCs w:val="16"/>
              </w:rPr>
              <w:t>-63 250</w:t>
            </w:r>
          </w:p>
        </w:tc>
      </w:tr>
    </w:tbl>
    <w:p w14:paraId="3171A5DF" w14:textId="77777777" w:rsidR="009B46DC" w:rsidRDefault="009B46DC"/>
    <w:p w14:paraId="6FF524EA" w14:textId="77777777" w:rsidR="00E47C22" w:rsidRDefault="00E47C22" w:rsidP="00E47C22">
      <w:r w:rsidRPr="00403484">
        <w:rPr>
          <w:b/>
        </w:rPr>
        <w:t>Kommentar:</w:t>
      </w:r>
      <w:r>
        <w:t xml:space="preserve"> Skattepliktig rentedel</w:t>
      </w:r>
      <w:r w:rsidR="00670E03">
        <w:t>:</w:t>
      </w:r>
      <w:r>
        <w:t xml:space="preserve"> 138 000 – 184 000 + 92 000 -109 250 = - 63 250</w:t>
      </w:r>
    </w:p>
    <w:p w14:paraId="2A961B19" w14:textId="77777777" w:rsidR="009B46DC" w:rsidRDefault="009B46DC"/>
    <w:p w14:paraId="5B9A4BBF" w14:textId="77777777" w:rsidR="009B46DC" w:rsidRDefault="009B46DC"/>
    <w:sectPr w:rsidR="009B46DC" w:rsidSect="00495C9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E027" w14:textId="77777777" w:rsidR="009B46DC" w:rsidRDefault="009B46DC" w:rsidP="00495C99">
      <w:pPr>
        <w:spacing w:after="0" w:line="240" w:lineRule="auto"/>
      </w:pPr>
      <w:r>
        <w:separator/>
      </w:r>
    </w:p>
  </w:endnote>
  <w:endnote w:type="continuationSeparator" w:id="0">
    <w:p w14:paraId="70AE2D2A" w14:textId="77777777" w:rsidR="009B46DC" w:rsidRDefault="009B46DC" w:rsidP="0049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A294" w14:textId="77777777" w:rsidR="009B46DC" w:rsidRPr="00495C99" w:rsidRDefault="009B46DC" w:rsidP="00495C99">
    <w:pPr>
      <w:tabs>
        <w:tab w:val="center" w:pos="4536"/>
        <w:tab w:val="right" w:pos="9072"/>
      </w:tabs>
      <w:spacing w:after="0" w:line="240" w:lineRule="auto"/>
      <w:jc w:val="right"/>
      <w:rPr>
        <w:rFonts w:ascii="Calibri" w:eastAsia="Calibri" w:hAnsi="Calibri" w:cs="Times New Roman"/>
      </w:rPr>
    </w:pPr>
  </w:p>
  <w:p w14:paraId="4997FF33" w14:textId="77777777" w:rsidR="009B46DC" w:rsidRPr="00495C99" w:rsidRDefault="009B46DC" w:rsidP="00495C99">
    <w:pPr>
      <w:tabs>
        <w:tab w:val="center" w:pos="4536"/>
        <w:tab w:val="right" w:pos="9072"/>
      </w:tabs>
      <w:spacing w:after="0" w:line="240" w:lineRule="auto"/>
      <w:jc w:val="center"/>
      <w:rPr>
        <w:rFonts w:ascii="Calibri" w:eastAsia="Calibri" w:hAnsi="Calibri" w:cs="Times New Roman"/>
      </w:rPr>
    </w:pPr>
    <w:r>
      <w:rPr>
        <w:rFonts w:ascii="Times New Roman" w:eastAsia="Times New Roman" w:hAnsi="Times New Roman" w:cs="Times New Roman"/>
        <w:noProof/>
        <w:sz w:val="24"/>
        <w:szCs w:val="20"/>
        <w:lang w:eastAsia="nb-NO"/>
      </w:rPr>
      <mc:AlternateContent>
        <mc:Choice Requires="wps">
          <w:drawing>
            <wp:anchor distT="91440" distB="91440" distL="114300" distR="114300" simplePos="0" relativeHeight="251659264" behindDoc="1" locked="0" layoutInCell="1" allowOverlap="1" wp14:anchorId="3275B2C2" wp14:editId="68577D36">
              <wp:simplePos x="0" y="0"/>
              <wp:positionH relativeFrom="page">
                <wp:posOffset>895350</wp:posOffset>
              </wp:positionH>
              <wp:positionV relativeFrom="page">
                <wp:posOffset>9655810</wp:posOffset>
              </wp:positionV>
              <wp:extent cx="5760720" cy="36195"/>
              <wp:effectExtent l="0" t="0" r="0" b="1905"/>
              <wp:wrapSquare wrapText="bothSides"/>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EF0159E" id="Rektangel 3" o:spid="_x0000_s1026" style="position:absolute;margin-left:70.5pt;margin-top:760.3pt;width:453.6pt;height:2.85pt;z-index:-25165721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" fillcolor="#4f81bd" stroked="f" strokeweight="2pt">
              <w10:wrap type="square" anchorx="page" anchory="page"/>
            </v:rect>
          </w:pict>
        </mc:Fallback>
      </mc:AlternateContent>
    </w:r>
  </w:p>
  <w:p w14:paraId="6726360B" w14:textId="77777777" w:rsidR="009B46DC" w:rsidRPr="00FF5321" w:rsidRDefault="009B46DC" w:rsidP="00FF5321">
    <w:pPr>
      <w:framePr w:wrap="around" w:vAnchor="text" w:hAnchor="page" w:x="10356" w:y="24"/>
      <w:tabs>
        <w:tab w:val="center" w:pos="4536"/>
        <w:tab w:val="right" w:pos="9072"/>
      </w:tabs>
      <w:spacing w:after="0" w:line="240" w:lineRule="auto"/>
      <w:rPr>
        <w:rFonts w:ascii="Times New Roman" w:eastAsia="Times New Roman" w:hAnsi="Times New Roman" w:cs="Times New Roman"/>
        <w:sz w:val="24"/>
        <w:szCs w:val="20"/>
        <w:lang w:eastAsia="nb-NO"/>
      </w:rPr>
    </w:pPr>
    <w:r w:rsidRPr="00FF5321">
      <w:rPr>
        <w:rFonts w:ascii="Times New Roman" w:eastAsia="Times New Roman" w:hAnsi="Times New Roman" w:cs="Times New Roman"/>
        <w:sz w:val="24"/>
        <w:szCs w:val="20"/>
        <w:lang w:eastAsia="nb-NO"/>
      </w:rPr>
      <w:fldChar w:fldCharType="begin"/>
    </w:r>
    <w:r w:rsidRPr="00FF5321">
      <w:rPr>
        <w:rFonts w:ascii="Times New Roman" w:eastAsia="Times New Roman" w:hAnsi="Times New Roman" w:cs="Times New Roman"/>
        <w:sz w:val="24"/>
        <w:szCs w:val="20"/>
        <w:lang w:eastAsia="nb-NO"/>
      </w:rPr>
      <w:instrText xml:space="preserve">PAGE  </w:instrText>
    </w:r>
    <w:r w:rsidRPr="00FF5321">
      <w:rPr>
        <w:rFonts w:ascii="Times New Roman" w:eastAsia="Times New Roman" w:hAnsi="Times New Roman" w:cs="Times New Roman"/>
        <w:sz w:val="24"/>
        <w:szCs w:val="20"/>
        <w:lang w:eastAsia="nb-NO"/>
      </w:rPr>
      <w:fldChar w:fldCharType="separate"/>
    </w:r>
    <w:r>
      <w:rPr>
        <w:rFonts w:ascii="Times New Roman" w:eastAsia="Times New Roman" w:hAnsi="Times New Roman" w:cs="Times New Roman"/>
        <w:noProof/>
        <w:sz w:val="24"/>
        <w:szCs w:val="20"/>
        <w:lang w:eastAsia="nb-NO"/>
      </w:rPr>
      <w:t>2</w:t>
    </w:r>
    <w:r w:rsidRPr="00FF5321">
      <w:rPr>
        <w:rFonts w:ascii="Times New Roman" w:eastAsia="Times New Roman" w:hAnsi="Times New Roman" w:cs="Times New Roman"/>
        <w:sz w:val="24"/>
        <w:szCs w:val="20"/>
        <w:lang w:eastAsia="nb-NO"/>
      </w:rPr>
      <w:fldChar w:fldCharType="end"/>
    </w:r>
  </w:p>
  <w:p w14:paraId="3FF44120" w14:textId="77777777" w:rsidR="009B46DC" w:rsidRPr="00495C99" w:rsidRDefault="009B46DC" w:rsidP="00495C99">
    <w:pPr>
      <w:tabs>
        <w:tab w:val="center" w:pos="4536"/>
        <w:tab w:val="right" w:pos="9072"/>
      </w:tabs>
      <w:spacing w:after="0" w:line="240" w:lineRule="auto"/>
      <w:rPr>
        <w:rFonts w:ascii="Calibri" w:eastAsia="Calibri" w:hAnsi="Calibri" w:cs="Calibri"/>
        <w:color w:val="000000"/>
        <w:sz w:val="18"/>
        <w:szCs w:val="20"/>
      </w:rPr>
    </w:pPr>
    <w:r w:rsidRPr="00495C99">
      <w:rPr>
        <w:rFonts w:ascii="Calibri" w:eastAsia="Calibri" w:hAnsi="Calibri" w:cs="Calibri"/>
        <w:sz w:val="18"/>
        <w:szCs w:val="20"/>
      </w:rPr>
      <w:t xml:space="preserve">Verdipapirfondenes forening - </w:t>
    </w:r>
    <w:hyperlink r:id="rId1" w:history="1">
      <w:r w:rsidRPr="00495C99">
        <w:rPr>
          <w:rFonts w:ascii="Calibri" w:eastAsia="Calibri" w:hAnsi="Calibri" w:cs="Calibri"/>
          <w:color w:val="0000FF"/>
          <w:sz w:val="18"/>
          <w:szCs w:val="20"/>
          <w:u w:val="single"/>
        </w:rPr>
        <w:t>www.vff.no</w:t>
      </w:r>
    </w:hyperlink>
    <w:r w:rsidRPr="00495C99">
      <w:rPr>
        <w:rFonts w:ascii="Calibri" w:eastAsia="Calibri" w:hAnsi="Calibri" w:cs="Calibri"/>
        <w:sz w:val="18"/>
        <w:szCs w:val="20"/>
      </w:rPr>
      <w:t xml:space="preserve">   </w:t>
    </w:r>
  </w:p>
  <w:p w14:paraId="18734F81" w14:textId="77777777" w:rsidR="009B46DC" w:rsidRPr="00495C99" w:rsidRDefault="009B46DC" w:rsidP="00495C99">
    <w:pPr>
      <w:tabs>
        <w:tab w:val="center" w:pos="4536"/>
        <w:tab w:val="right" w:pos="9072"/>
      </w:tabs>
      <w:spacing w:after="0" w:line="240" w:lineRule="auto"/>
      <w:rPr>
        <w:rFonts w:ascii="Times New Roman" w:eastAsia="Times New Roman" w:hAnsi="Times New Roman" w:cs="Times New Roman"/>
        <w:sz w:val="24"/>
        <w:szCs w:val="20"/>
        <w:lang w:eastAsia="nb-NO"/>
      </w:rPr>
    </w:pPr>
  </w:p>
  <w:p w14:paraId="1ABDCA67" w14:textId="77777777" w:rsidR="009B46DC" w:rsidRPr="00495C99" w:rsidRDefault="009B46DC" w:rsidP="00495C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1AB6" w14:textId="77777777" w:rsidR="009B46DC" w:rsidRDefault="009B46DC">
    <w:pPr>
      <w:pStyle w:val="Bunntekst"/>
      <w:jc w:val="right"/>
    </w:pPr>
  </w:p>
  <w:p w14:paraId="15928466" w14:textId="77777777" w:rsidR="009B46DC" w:rsidRPr="00495C99" w:rsidRDefault="009B46DC" w:rsidP="00495C99">
    <w:pPr>
      <w:tabs>
        <w:tab w:val="center" w:pos="4536"/>
        <w:tab w:val="right" w:pos="9072"/>
      </w:tabs>
      <w:spacing w:after="0" w:line="240" w:lineRule="auto"/>
      <w:jc w:val="center"/>
      <w:rPr>
        <w:rFonts w:ascii="Calibri" w:eastAsia="Calibri" w:hAnsi="Calibri" w:cs="Times New Roman"/>
      </w:rPr>
    </w:pPr>
    <w:r>
      <w:rPr>
        <w:rFonts w:ascii="Times New Roman" w:eastAsia="Times New Roman" w:hAnsi="Times New Roman" w:cs="Times New Roman"/>
        <w:noProof/>
        <w:sz w:val="24"/>
        <w:szCs w:val="20"/>
        <w:lang w:eastAsia="nb-NO"/>
      </w:rPr>
      <mc:AlternateContent>
        <mc:Choice Requires="wps">
          <w:drawing>
            <wp:anchor distT="91440" distB="91440" distL="114300" distR="114300" simplePos="0" relativeHeight="251661312" behindDoc="1" locked="0" layoutInCell="1" allowOverlap="1" wp14:anchorId="2D387F68" wp14:editId="6B7C88F4">
              <wp:simplePos x="0" y="0"/>
              <wp:positionH relativeFrom="page">
                <wp:posOffset>919480</wp:posOffset>
              </wp:positionH>
              <wp:positionV relativeFrom="page">
                <wp:posOffset>9791700</wp:posOffset>
              </wp:positionV>
              <wp:extent cx="5760720" cy="36195"/>
              <wp:effectExtent l="0" t="0" r="0" b="1905"/>
              <wp:wrapSquare wrapText="bothSides"/>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0EAE3AA" id="Rektangel 9" o:spid="_x0000_s1026" style="position:absolute;margin-left:72.4pt;margin-top:771pt;width:453.6pt;height:2.85pt;z-index:-251655168;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" fillcolor="#4f81bd" stroked="f" strokeweight="2pt">
              <w10:wrap type="square" anchorx="page" anchory="page"/>
            </v:rect>
          </w:pict>
        </mc:Fallback>
      </mc:AlternateContent>
    </w:r>
  </w:p>
  <w:p w14:paraId="30EDED16" w14:textId="77777777" w:rsidR="009B46DC" w:rsidRPr="00495C99" w:rsidRDefault="009B46DC" w:rsidP="00495C99">
    <w:pPr>
      <w:tabs>
        <w:tab w:val="center" w:pos="4536"/>
        <w:tab w:val="right" w:pos="9072"/>
      </w:tabs>
      <w:spacing w:after="0" w:line="240" w:lineRule="auto"/>
      <w:rPr>
        <w:rFonts w:ascii="Calibri" w:eastAsia="Calibri" w:hAnsi="Calibri" w:cs="Calibri"/>
        <w:color w:val="000000"/>
        <w:sz w:val="18"/>
        <w:szCs w:val="20"/>
      </w:rPr>
    </w:pPr>
    <w:r w:rsidRPr="00495C99">
      <w:rPr>
        <w:rFonts w:ascii="Calibri" w:eastAsia="Calibri" w:hAnsi="Calibri" w:cs="Calibri"/>
        <w:sz w:val="18"/>
        <w:szCs w:val="20"/>
      </w:rPr>
      <w:t xml:space="preserve">Verdipapirfondenes forening - </w:t>
    </w:r>
    <w:hyperlink r:id="rId1" w:history="1">
      <w:r w:rsidRPr="00495C99">
        <w:rPr>
          <w:rFonts w:ascii="Calibri" w:eastAsia="Calibri" w:hAnsi="Calibri" w:cs="Calibri"/>
          <w:color w:val="0000FF"/>
          <w:sz w:val="18"/>
          <w:szCs w:val="20"/>
          <w:u w:val="single"/>
        </w:rPr>
        <w:t>www.vff.no</w:t>
      </w:r>
    </w:hyperlink>
    <w:r w:rsidRPr="00495C99">
      <w:rPr>
        <w:rFonts w:ascii="Calibri" w:eastAsia="Calibri" w:hAnsi="Calibri" w:cs="Calibri"/>
        <w:sz w:val="18"/>
        <w:szCs w:val="20"/>
      </w:rPr>
      <w:t xml:space="preserve">   </w:t>
    </w:r>
  </w:p>
  <w:p w14:paraId="32AD2907" w14:textId="77777777" w:rsidR="009B46DC" w:rsidRDefault="009B46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35AB" w14:textId="77777777" w:rsidR="009B46DC" w:rsidRDefault="009B46DC" w:rsidP="00495C99">
      <w:pPr>
        <w:spacing w:after="0" w:line="240" w:lineRule="auto"/>
      </w:pPr>
      <w:r>
        <w:separator/>
      </w:r>
    </w:p>
  </w:footnote>
  <w:footnote w:type="continuationSeparator" w:id="0">
    <w:p w14:paraId="06A68CAF" w14:textId="77777777" w:rsidR="009B46DC" w:rsidRDefault="009B46DC" w:rsidP="00495C99">
      <w:pPr>
        <w:spacing w:after="0" w:line="240" w:lineRule="auto"/>
      </w:pPr>
      <w:r>
        <w:continuationSeparator/>
      </w:r>
    </w:p>
  </w:footnote>
  <w:footnote w:id="1">
    <w:p w14:paraId="239EE01E" w14:textId="77777777" w:rsidR="009B46DC" w:rsidRPr="00123CC1" w:rsidRDefault="009B46DC">
      <w:pPr>
        <w:pStyle w:val="Fotnotetekst"/>
        <w:rPr>
          <w:sz w:val="18"/>
        </w:rPr>
      </w:pPr>
      <w:r w:rsidRPr="00123CC1">
        <w:rPr>
          <w:rStyle w:val="Fotnotereferanse"/>
          <w:sz w:val="18"/>
        </w:rPr>
        <w:footnoteRef/>
      </w:r>
      <w:r w:rsidRPr="00123CC1">
        <w:rPr>
          <w:sz w:val="18"/>
        </w:rPr>
        <w:t xml:space="preserve"> </w:t>
      </w:r>
      <w:r>
        <w:rPr>
          <w:sz w:val="18"/>
        </w:rPr>
        <w:t>D</w:t>
      </w:r>
      <w:r w:rsidRPr="00123CC1">
        <w:rPr>
          <w:sz w:val="18"/>
        </w:rPr>
        <w:t xml:space="preserve">e vurderinger som forvaltningsselskapet </w:t>
      </w:r>
      <w:r>
        <w:rPr>
          <w:sz w:val="18"/>
        </w:rPr>
        <w:t>gjør i denne forbindelse</w:t>
      </w:r>
      <w:r w:rsidRPr="00123CC1">
        <w:rPr>
          <w:sz w:val="18"/>
        </w:rPr>
        <w:t xml:space="preserve"> </w:t>
      </w:r>
      <w:r>
        <w:rPr>
          <w:sz w:val="18"/>
        </w:rPr>
        <w:t xml:space="preserve">bør </w:t>
      </w:r>
      <w:r w:rsidRPr="00123CC1">
        <w:rPr>
          <w:sz w:val="18"/>
        </w:rPr>
        <w:t>dokumenteres.</w:t>
      </w:r>
    </w:p>
  </w:footnote>
  <w:footnote w:id="2">
    <w:p w14:paraId="2108B2E5" w14:textId="77777777" w:rsidR="009B46DC" w:rsidRPr="00B613A8" w:rsidRDefault="009B46DC">
      <w:pPr>
        <w:pStyle w:val="Fotnotetekst"/>
        <w:rPr>
          <w:sz w:val="18"/>
          <w:szCs w:val="18"/>
        </w:rPr>
      </w:pPr>
      <w:r w:rsidRPr="00B613A8">
        <w:rPr>
          <w:rStyle w:val="Fotnotereferanse"/>
          <w:sz w:val="18"/>
          <w:szCs w:val="18"/>
        </w:rPr>
        <w:footnoteRef/>
      </w:r>
      <w:r w:rsidRPr="00B613A8">
        <w:rPr>
          <w:sz w:val="18"/>
          <w:szCs w:val="18"/>
        </w:rPr>
        <w:t xml:space="preserve"> </w:t>
      </w:r>
      <w:r>
        <w:rPr>
          <w:sz w:val="18"/>
          <w:szCs w:val="18"/>
        </w:rPr>
        <w:t xml:space="preserve">Eksemplet er kun ment for å illustrere forskjellen. Som omtalt over gjelder den anbefalte løsningen de situasjoner hvor man </w:t>
      </w:r>
      <w:r w:rsidRPr="00B613A8">
        <w:rPr>
          <w:sz w:val="18"/>
          <w:szCs w:val="18"/>
        </w:rPr>
        <w:t>med stor grad av sikkerhet</w:t>
      </w:r>
      <w:r>
        <w:rPr>
          <w:sz w:val="18"/>
          <w:szCs w:val="18"/>
        </w:rPr>
        <w:t xml:space="preserve"> legger til grunn at en andelsklasse </w:t>
      </w:r>
      <w:r w:rsidRPr="00B613A8">
        <w:rPr>
          <w:sz w:val="18"/>
          <w:szCs w:val="18"/>
        </w:rPr>
        <w:t>ikke vil</w:t>
      </w:r>
      <w:r>
        <w:rPr>
          <w:sz w:val="18"/>
          <w:szCs w:val="18"/>
        </w:rPr>
        <w:t>le</w:t>
      </w:r>
      <w:r w:rsidRPr="00B613A8">
        <w:rPr>
          <w:sz w:val="18"/>
          <w:szCs w:val="18"/>
        </w:rPr>
        <w:t xml:space="preserve"> komme til å nyttiggjøre seg et framførbart skattemessig underskudd</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0334" w14:textId="77777777" w:rsidR="009B46DC" w:rsidRDefault="009B46DC">
    <w:pPr>
      <w:pStyle w:val="Topptekst"/>
    </w:pPr>
    <w:r>
      <w:rPr>
        <w:noProof/>
        <w:lang w:eastAsia="nb-NO"/>
      </w:rPr>
      <w:drawing>
        <wp:inline distT="0" distB="0" distL="0" distR="0" wp14:anchorId="7F6B7E6B" wp14:editId="59DDCE19">
          <wp:extent cx="3609340" cy="58102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A9F"/>
    <w:multiLevelType w:val="hybridMultilevel"/>
    <w:tmpl w:val="413E707A"/>
    <w:lvl w:ilvl="0" w:tplc="D3842F8A">
      <w:start w:val="13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111FDB"/>
    <w:multiLevelType w:val="hybridMultilevel"/>
    <w:tmpl w:val="7D28C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D40D0A"/>
    <w:multiLevelType w:val="multilevel"/>
    <w:tmpl w:val="C332C9C8"/>
    <w:lvl w:ilvl="0">
      <w:start w:val="2"/>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837628"/>
    <w:multiLevelType w:val="hybridMultilevel"/>
    <w:tmpl w:val="5FC2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2253DE5"/>
    <w:multiLevelType w:val="multilevel"/>
    <w:tmpl w:val="9A5652D6"/>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74139446">
    <w:abstractNumId w:val="1"/>
  </w:num>
  <w:num w:numId="2" w16cid:durableId="1719470044">
    <w:abstractNumId w:val="2"/>
  </w:num>
  <w:num w:numId="3" w16cid:durableId="1043863932">
    <w:abstractNumId w:val="3"/>
  </w:num>
  <w:num w:numId="4" w16cid:durableId="425082035">
    <w:abstractNumId w:val="0"/>
  </w:num>
  <w:num w:numId="5" w16cid:durableId="201591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53"/>
    <w:rsid w:val="0000663A"/>
    <w:rsid w:val="00042F83"/>
    <w:rsid w:val="00056365"/>
    <w:rsid w:val="000717A1"/>
    <w:rsid w:val="000823BD"/>
    <w:rsid w:val="000B574C"/>
    <w:rsid w:val="000C3392"/>
    <w:rsid w:val="00123CC1"/>
    <w:rsid w:val="00160AB9"/>
    <w:rsid w:val="001778E1"/>
    <w:rsid w:val="001B76C3"/>
    <w:rsid w:val="002347D5"/>
    <w:rsid w:val="002445E7"/>
    <w:rsid w:val="002F17D9"/>
    <w:rsid w:val="002F3CDB"/>
    <w:rsid w:val="002F652F"/>
    <w:rsid w:val="003220D5"/>
    <w:rsid w:val="00350D25"/>
    <w:rsid w:val="003A3441"/>
    <w:rsid w:val="003E4D47"/>
    <w:rsid w:val="00403484"/>
    <w:rsid w:val="00450ABA"/>
    <w:rsid w:val="00460DA0"/>
    <w:rsid w:val="00491152"/>
    <w:rsid w:val="00495C99"/>
    <w:rsid w:val="004C642C"/>
    <w:rsid w:val="004E05F7"/>
    <w:rsid w:val="004E386C"/>
    <w:rsid w:val="005111B3"/>
    <w:rsid w:val="0054694C"/>
    <w:rsid w:val="005662B4"/>
    <w:rsid w:val="00574768"/>
    <w:rsid w:val="005B130D"/>
    <w:rsid w:val="005B7F78"/>
    <w:rsid w:val="005C2F20"/>
    <w:rsid w:val="00633C3C"/>
    <w:rsid w:val="00640E03"/>
    <w:rsid w:val="00670E03"/>
    <w:rsid w:val="00677FDE"/>
    <w:rsid w:val="006969F6"/>
    <w:rsid w:val="006F0138"/>
    <w:rsid w:val="00716DA2"/>
    <w:rsid w:val="007B64BA"/>
    <w:rsid w:val="007C6772"/>
    <w:rsid w:val="007F1C54"/>
    <w:rsid w:val="008131FE"/>
    <w:rsid w:val="00817453"/>
    <w:rsid w:val="00835CB4"/>
    <w:rsid w:val="008502ED"/>
    <w:rsid w:val="00860E28"/>
    <w:rsid w:val="008843CE"/>
    <w:rsid w:val="008D26B5"/>
    <w:rsid w:val="00912E1A"/>
    <w:rsid w:val="009558FA"/>
    <w:rsid w:val="00981AF2"/>
    <w:rsid w:val="009B46DC"/>
    <w:rsid w:val="009F63DD"/>
    <w:rsid w:val="00A24882"/>
    <w:rsid w:val="00A62513"/>
    <w:rsid w:val="00A74FD5"/>
    <w:rsid w:val="00A837A4"/>
    <w:rsid w:val="00A94324"/>
    <w:rsid w:val="00AA54F8"/>
    <w:rsid w:val="00AC1AF9"/>
    <w:rsid w:val="00B613A8"/>
    <w:rsid w:val="00B64653"/>
    <w:rsid w:val="00B67038"/>
    <w:rsid w:val="00B76DA1"/>
    <w:rsid w:val="00BA3DD3"/>
    <w:rsid w:val="00C00FEA"/>
    <w:rsid w:val="00C21B5B"/>
    <w:rsid w:val="00C44446"/>
    <w:rsid w:val="00CA03F4"/>
    <w:rsid w:val="00CB2528"/>
    <w:rsid w:val="00D0056A"/>
    <w:rsid w:val="00D22A39"/>
    <w:rsid w:val="00D43D4F"/>
    <w:rsid w:val="00D57716"/>
    <w:rsid w:val="00D72723"/>
    <w:rsid w:val="00D75F05"/>
    <w:rsid w:val="00DD0356"/>
    <w:rsid w:val="00E0712B"/>
    <w:rsid w:val="00E20733"/>
    <w:rsid w:val="00E47C22"/>
    <w:rsid w:val="00E6681C"/>
    <w:rsid w:val="00E86E30"/>
    <w:rsid w:val="00E87BEF"/>
    <w:rsid w:val="00E920D7"/>
    <w:rsid w:val="00E978D1"/>
    <w:rsid w:val="00EB34FF"/>
    <w:rsid w:val="00F02738"/>
    <w:rsid w:val="00F37B69"/>
    <w:rsid w:val="00F75855"/>
    <w:rsid w:val="00F77A07"/>
    <w:rsid w:val="00FA229A"/>
    <w:rsid w:val="00FB47B4"/>
    <w:rsid w:val="00FC1624"/>
    <w:rsid w:val="00FC67CE"/>
    <w:rsid w:val="00FD7BDB"/>
    <w:rsid w:val="00FF53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48D74E"/>
  <w15:docId w15:val="{E20B3A18-0475-412D-9F29-EBD72ADB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5C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5C99"/>
  </w:style>
  <w:style w:type="paragraph" w:styleId="Bunntekst">
    <w:name w:val="footer"/>
    <w:basedOn w:val="Normal"/>
    <w:link w:val="BunntekstTegn"/>
    <w:uiPriority w:val="99"/>
    <w:unhideWhenUsed/>
    <w:rsid w:val="00495C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5C99"/>
  </w:style>
  <w:style w:type="paragraph" w:styleId="Bobletekst">
    <w:name w:val="Balloon Text"/>
    <w:basedOn w:val="Normal"/>
    <w:link w:val="BobletekstTegn"/>
    <w:uiPriority w:val="99"/>
    <w:semiHidden/>
    <w:unhideWhenUsed/>
    <w:rsid w:val="00495C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5C99"/>
    <w:rPr>
      <w:rFonts w:ascii="Tahoma" w:hAnsi="Tahoma" w:cs="Tahoma"/>
      <w:sz w:val="16"/>
      <w:szCs w:val="16"/>
    </w:rPr>
  </w:style>
  <w:style w:type="paragraph" w:styleId="Fotnotetekst">
    <w:name w:val="footnote text"/>
    <w:basedOn w:val="Normal"/>
    <w:link w:val="FotnotetekstTegn"/>
    <w:uiPriority w:val="99"/>
    <w:semiHidden/>
    <w:unhideWhenUsed/>
    <w:rsid w:val="00A9432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94324"/>
    <w:rPr>
      <w:sz w:val="20"/>
      <w:szCs w:val="20"/>
    </w:rPr>
  </w:style>
  <w:style w:type="character" w:styleId="Fotnotereferanse">
    <w:name w:val="footnote reference"/>
    <w:basedOn w:val="Standardskriftforavsnitt"/>
    <w:uiPriority w:val="99"/>
    <w:semiHidden/>
    <w:unhideWhenUsed/>
    <w:rsid w:val="00A94324"/>
    <w:rPr>
      <w:vertAlign w:val="superscript"/>
    </w:rPr>
  </w:style>
  <w:style w:type="paragraph" w:styleId="Listeavsnitt">
    <w:name w:val="List Paragraph"/>
    <w:basedOn w:val="Normal"/>
    <w:uiPriority w:val="34"/>
    <w:qFormat/>
    <w:rsid w:val="005B130D"/>
    <w:pPr>
      <w:ind w:left="720"/>
      <w:contextualSpacing/>
    </w:pPr>
  </w:style>
  <w:style w:type="paragraph" w:styleId="Revisjon">
    <w:name w:val="Revision"/>
    <w:hidden/>
    <w:uiPriority w:val="99"/>
    <w:semiHidden/>
    <w:rsid w:val="00B67038"/>
    <w:pPr>
      <w:spacing w:after="0" w:line="240" w:lineRule="auto"/>
    </w:pPr>
  </w:style>
  <w:style w:type="character" w:styleId="Merknadsreferanse">
    <w:name w:val="annotation reference"/>
    <w:basedOn w:val="Standardskriftforavsnitt"/>
    <w:uiPriority w:val="99"/>
    <w:semiHidden/>
    <w:unhideWhenUsed/>
    <w:rsid w:val="00860E28"/>
    <w:rPr>
      <w:sz w:val="16"/>
      <w:szCs w:val="16"/>
    </w:rPr>
  </w:style>
  <w:style w:type="paragraph" w:styleId="Merknadstekst">
    <w:name w:val="annotation text"/>
    <w:basedOn w:val="Normal"/>
    <w:link w:val="MerknadstekstTegn"/>
    <w:uiPriority w:val="99"/>
    <w:semiHidden/>
    <w:unhideWhenUsed/>
    <w:rsid w:val="00860E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60E28"/>
    <w:rPr>
      <w:sz w:val="20"/>
      <w:szCs w:val="20"/>
    </w:rPr>
  </w:style>
  <w:style w:type="paragraph" w:styleId="Kommentaremne">
    <w:name w:val="annotation subject"/>
    <w:basedOn w:val="Merknadstekst"/>
    <w:next w:val="Merknadstekst"/>
    <w:link w:val="KommentaremneTegn"/>
    <w:uiPriority w:val="99"/>
    <w:semiHidden/>
    <w:unhideWhenUsed/>
    <w:rsid w:val="00860E28"/>
    <w:rPr>
      <w:b/>
      <w:bCs/>
    </w:rPr>
  </w:style>
  <w:style w:type="character" w:customStyle="1" w:styleId="KommentaremneTegn">
    <w:name w:val="Kommentaremne Tegn"/>
    <w:basedOn w:val="MerknadstekstTegn"/>
    <w:link w:val="Kommentaremne"/>
    <w:uiPriority w:val="99"/>
    <w:semiHidden/>
    <w:rsid w:val="00860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661">
      <w:bodyDiv w:val="1"/>
      <w:marLeft w:val="0"/>
      <w:marRight w:val="0"/>
      <w:marTop w:val="0"/>
      <w:marBottom w:val="0"/>
      <w:divBdr>
        <w:top w:val="none" w:sz="0" w:space="0" w:color="auto"/>
        <w:left w:val="none" w:sz="0" w:space="0" w:color="auto"/>
        <w:bottom w:val="none" w:sz="0" w:space="0" w:color="auto"/>
        <w:right w:val="none" w:sz="0" w:space="0" w:color="auto"/>
      </w:divBdr>
    </w:div>
    <w:div w:id="781920803">
      <w:bodyDiv w:val="1"/>
      <w:marLeft w:val="0"/>
      <w:marRight w:val="0"/>
      <w:marTop w:val="0"/>
      <w:marBottom w:val="0"/>
      <w:divBdr>
        <w:top w:val="none" w:sz="0" w:space="0" w:color="auto"/>
        <w:left w:val="none" w:sz="0" w:space="0" w:color="auto"/>
        <w:bottom w:val="none" w:sz="0" w:space="0" w:color="auto"/>
        <w:right w:val="none" w:sz="0" w:space="0" w:color="auto"/>
      </w:divBdr>
    </w:div>
    <w:div w:id="984242336">
      <w:bodyDiv w:val="1"/>
      <w:marLeft w:val="0"/>
      <w:marRight w:val="0"/>
      <w:marTop w:val="0"/>
      <w:marBottom w:val="0"/>
      <w:divBdr>
        <w:top w:val="none" w:sz="0" w:space="0" w:color="auto"/>
        <w:left w:val="none" w:sz="0" w:space="0" w:color="auto"/>
        <w:bottom w:val="none" w:sz="0" w:space="0" w:color="auto"/>
        <w:right w:val="none" w:sz="0" w:space="0" w:color="auto"/>
      </w:divBdr>
    </w:div>
    <w:div w:id="19207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ff.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f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A2E2-BCB4-44D8-800B-220AA7DD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4646</Words>
  <Characters>24624</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VFF</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 Zakariassen</dc:creator>
  <cp:lastModifiedBy>Erlend Lundgren</cp:lastModifiedBy>
  <cp:revision>3</cp:revision>
  <cp:lastPrinted>2023-10-03T08:26:00Z</cp:lastPrinted>
  <dcterms:created xsi:type="dcterms:W3CDTF">2023-12-08T08:12:00Z</dcterms:created>
  <dcterms:modified xsi:type="dcterms:W3CDTF">2023-12-08T08:27:00Z</dcterms:modified>
</cp:coreProperties>
</file>