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1433" w14:textId="2FF9A151" w:rsidR="008D536B" w:rsidRPr="00B65433" w:rsidRDefault="00B65433" w:rsidP="00220581">
      <w:pPr>
        <w:ind w:left="-851" w:right="-993"/>
        <w:rPr>
          <w:b/>
          <w:bCs/>
          <w:sz w:val="32"/>
          <w:szCs w:val="32"/>
        </w:rPr>
      </w:pPr>
      <w:bookmarkStart w:id="0" w:name="_Hlk108515612"/>
      <w:bookmarkEnd w:id="0"/>
      <w:r w:rsidRPr="00B65433">
        <w:rPr>
          <w:b/>
          <w:bCs/>
          <w:sz w:val="32"/>
          <w:szCs w:val="32"/>
        </w:rPr>
        <w:t>NØKKELINFORMASJON</w:t>
      </w:r>
      <w:r w:rsidR="00261446">
        <w:rPr>
          <w:b/>
          <w:bCs/>
          <w:sz w:val="32"/>
          <w:szCs w:val="32"/>
        </w:rPr>
        <w:t xml:space="preserve"> </w:t>
      </w:r>
      <w:r w:rsidR="00261446" w:rsidRPr="00261446">
        <w:rPr>
          <w:b/>
          <w:bCs/>
          <w:color w:val="FF0000"/>
          <w:sz w:val="32"/>
          <w:szCs w:val="32"/>
        </w:rPr>
        <w:t xml:space="preserve">- </w:t>
      </w:r>
      <w:r w:rsidR="007B49C6">
        <w:rPr>
          <w:b/>
          <w:bCs/>
          <w:color w:val="FF0000"/>
          <w:sz w:val="32"/>
          <w:szCs w:val="32"/>
        </w:rPr>
        <w:t>E</w:t>
      </w:r>
      <w:r w:rsidR="00261446" w:rsidRPr="00261446">
        <w:rPr>
          <w:b/>
          <w:bCs/>
          <w:color w:val="FF0000"/>
          <w:sz w:val="32"/>
          <w:szCs w:val="32"/>
        </w:rPr>
        <w:t>ksempel</w:t>
      </w:r>
    </w:p>
    <w:p w14:paraId="51D9843A" w14:textId="5B450DF8" w:rsidR="00B65433" w:rsidRPr="00C66AA6" w:rsidRDefault="00B65433"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Formål</w:t>
      </w:r>
    </w:p>
    <w:p w14:paraId="5892DAF5" w14:textId="0CA96F0A" w:rsidR="00B65433" w:rsidRPr="00A46E9F" w:rsidRDefault="00B65433" w:rsidP="00043DAB">
      <w:pPr>
        <w:ind w:left="-851" w:right="-993"/>
        <w:rPr>
          <w:sz w:val="21"/>
          <w:szCs w:val="21"/>
        </w:rPr>
      </w:pPr>
      <w:r w:rsidRPr="00A46E9F">
        <w:rPr>
          <w:sz w:val="21"/>
          <w:szCs w:val="21"/>
        </w:rPr>
        <w:t>D</w:t>
      </w:r>
      <w:r w:rsidR="00DB70B9">
        <w:rPr>
          <w:sz w:val="21"/>
          <w:szCs w:val="21"/>
        </w:rPr>
        <w:t>ette d</w:t>
      </w:r>
      <w:r w:rsidRPr="00A46E9F">
        <w:rPr>
          <w:sz w:val="21"/>
          <w:szCs w:val="21"/>
        </w:rPr>
        <w:t xml:space="preserve">okumentet </w:t>
      </w:r>
      <w:r w:rsidR="00043DAB" w:rsidRPr="00A46E9F">
        <w:rPr>
          <w:sz w:val="21"/>
          <w:szCs w:val="21"/>
        </w:rPr>
        <w:t xml:space="preserve">gir </w:t>
      </w:r>
      <w:r w:rsidR="00DB70B9">
        <w:rPr>
          <w:sz w:val="21"/>
          <w:szCs w:val="21"/>
        </w:rPr>
        <w:t xml:space="preserve">deg </w:t>
      </w:r>
      <w:r w:rsidRPr="00A46E9F">
        <w:rPr>
          <w:sz w:val="21"/>
          <w:szCs w:val="21"/>
        </w:rPr>
        <w:t xml:space="preserve">nøkkelinformasjon om dette </w:t>
      </w:r>
      <w:r w:rsidR="00DB70B9">
        <w:rPr>
          <w:sz w:val="21"/>
          <w:szCs w:val="21"/>
        </w:rPr>
        <w:t>investeringsproduktet</w:t>
      </w:r>
      <w:r w:rsidRPr="00A46E9F">
        <w:rPr>
          <w:sz w:val="21"/>
          <w:szCs w:val="21"/>
        </w:rPr>
        <w:t xml:space="preserve">. Dokumentet er ikke markedsføringsmateriale. Informasjonen er lovpålagt for å hjelpe deg å forstå </w:t>
      </w:r>
      <w:r w:rsidR="00DB70B9">
        <w:rPr>
          <w:sz w:val="21"/>
          <w:szCs w:val="21"/>
        </w:rPr>
        <w:t>produktets</w:t>
      </w:r>
      <w:r w:rsidRPr="00A46E9F">
        <w:rPr>
          <w:sz w:val="21"/>
          <w:szCs w:val="21"/>
        </w:rPr>
        <w:t xml:space="preserve"> egenskaper, risiko</w:t>
      </w:r>
      <w:r w:rsidR="00DB70B9">
        <w:rPr>
          <w:sz w:val="21"/>
          <w:szCs w:val="21"/>
        </w:rPr>
        <w:t>er</w:t>
      </w:r>
      <w:r w:rsidRPr="00A46E9F">
        <w:rPr>
          <w:sz w:val="21"/>
          <w:szCs w:val="21"/>
        </w:rPr>
        <w:t>, kostnader, mulig</w:t>
      </w:r>
      <w:r w:rsidR="002B5742">
        <w:rPr>
          <w:sz w:val="21"/>
          <w:szCs w:val="21"/>
        </w:rPr>
        <w:t>het for</w:t>
      </w:r>
      <w:r w:rsidRPr="00A46E9F">
        <w:rPr>
          <w:sz w:val="21"/>
          <w:szCs w:val="21"/>
        </w:rPr>
        <w:t xml:space="preserve"> </w:t>
      </w:r>
      <w:r w:rsidR="00A61833">
        <w:rPr>
          <w:sz w:val="21"/>
          <w:szCs w:val="21"/>
        </w:rPr>
        <w:t>gevinst o</w:t>
      </w:r>
      <w:r w:rsidRPr="00A46E9F">
        <w:rPr>
          <w:sz w:val="21"/>
          <w:szCs w:val="21"/>
        </w:rPr>
        <w:t xml:space="preserve">g tap, </w:t>
      </w:r>
      <w:r w:rsidR="00A61833">
        <w:rPr>
          <w:sz w:val="21"/>
          <w:szCs w:val="21"/>
        </w:rPr>
        <w:t xml:space="preserve">og </w:t>
      </w:r>
      <w:r w:rsidRPr="00A46E9F">
        <w:rPr>
          <w:sz w:val="21"/>
          <w:szCs w:val="21"/>
        </w:rPr>
        <w:t xml:space="preserve">or å hjelpe deg å sammenligne dette </w:t>
      </w:r>
      <w:r w:rsidR="00DB70B9">
        <w:rPr>
          <w:sz w:val="21"/>
          <w:szCs w:val="21"/>
        </w:rPr>
        <w:t xml:space="preserve">produktet med andre </w:t>
      </w:r>
      <w:r w:rsidR="007D7073">
        <w:rPr>
          <w:sz w:val="21"/>
          <w:szCs w:val="21"/>
        </w:rPr>
        <w:t>investerings</w:t>
      </w:r>
      <w:r w:rsidR="00DB70B9">
        <w:rPr>
          <w:sz w:val="21"/>
          <w:szCs w:val="21"/>
        </w:rPr>
        <w:t>produkter</w:t>
      </w:r>
      <w:r w:rsidRPr="00A46E9F">
        <w:rPr>
          <w:sz w:val="21"/>
          <w:szCs w:val="21"/>
        </w:rPr>
        <w:t xml:space="preserve">.   </w:t>
      </w:r>
    </w:p>
    <w:p w14:paraId="69704CDF" w14:textId="2FA07D33" w:rsidR="00B65433" w:rsidRPr="00C66AA6" w:rsidRDefault="00B65433"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Produkt</w:t>
      </w:r>
    </w:p>
    <w:p w14:paraId="3B24AAD7" w14:textId="5B8ACE79" w:rsidR="00B65433" w:rsidRDefault="00702F98" w:rsidP="0024733F">
      <w:pPr>
        <w:spacing w:line="240" w:lineRule="auto"/>
        <w:ind w:left="-851" w:right="-851"/>
        <w:contextualSpacing/>
        <w:rPr>
          <w:b/>
          <w:bCs/>
        </w:rPr>
      </w:pPr>
      <w:r>
        <w:rPr>
          <w:b/>
          <w:bCs/>
        </w:rPr>
        <w:t xml:space="preserve">Verdipapirfondet </w:t>
      </w:r>
      <w:r w:rsidR="00B65433">
        <w:rPr>
          <w:b/>
          <w:bCs/>
        </w:rPr>
        <w:t>ABC Global</w:t>
      </w:r>
      <w:r w:rsidR="00C66AA6">
        <w:rPr>
          <w:b/>
          <w:bCs/>
        </w:rPr>
        <w:t xml:space="preserve">e aksjer </w:t>
      </w:r>
      <w:r w:rsidR="002A4B27">
        <w:rPr>
          <w:b/>
          <w:bCs/>
        </w:rPr>
        <w:t>A</w:t>
      </w:r>
    </w:p>
    <w:p w14:paraId="7AD3BEB9" w14:textId="39538975" w:rsidR="00B65433" w:rsidRDefault="00B65433" w:rsidP="002A4B27">
      <w:pPr>
        <w:spacing w:line="240" w:lineRule="auto"/>
        <w:ind w:left="-851" w:right="-567"/>
        <w:contextualSpacing/>
        <w:rPr>
          <w:b/>
          <w:bCs/>
        </w:rPr>
      </w:pPr>
      <w:r>
        <w:rPr>
          <w:b/>
          <w:bCs/>
        </w:rPr>
        <w:t>ABC Forvaltning AS</w:t>
      </w:r>
    </w:p>
    <w:p w14:paraId="362C7760" w14:textId="3156B00D" w:rsidR="00B65433" w:rsidRDefault="00B65433" w:rsidP="002A4B27">
      <w:pPr>
        <w:spacing w:line="240" w:lineRule="auto"/>
        <w:ind w:left="-851" w:right="-567"/>
        <w:contextualSpacing/>
      </w:pPr>
      <w:r w:rsidRPr="00B65433">
        <w:t>ISIN: NO0012345678</w:t>
      </w:r>
      <w:r w:rsidR="00C66AA6">
        <w:t>9</w:t>
      </w:r>
    </w:p>
    <w:p w14:paraId="68E13C3C" w14:textId="219B33BB" w:rsidR="00B65433" w:rsidRDefault="009837C7" w:rsidP="002A4B27">
      <w:pPr>
        <w:ind w:left="-851" w:right="-567"/>
        <w:contextualSpacing/>
      </w:pPr>
      <w:hyperlink r:id="rId8" w:history="1">
        <w:r w:rsidR="00B65433" w:rsidRPr="00AF285E">
          <w:rPr>
            <w:rStyle w:val="Hyperkobling"/>
          </w:rPr>
          <w:t>www.abcfondene.no</w:t>
        </w:r>
      </w:hyperlink>
      <w:r w:rsidR="00B65433">
        <w:t xml:space="preserve">, </w:t>
      </w:r>
      <w:r w:rsidR="002A4B27">
        <w:t xml:space="preserve">ring </w:t>
      </w:r>
      <w:r w:rsidR="00B65433">
        <w:t xml:space="preserve">telefon 22 00 00 00 for mer informasjon. </w:t>
      </w:r>
    </w:p>
    <w:p w14:paraId="611B0B52" w14:textId="5135FC1A" w:rsidR="00B65433" w:rsidRDefault="007D7073" w:rsidP="002A4B27">
      <w:pPr>
        <w:ind w:left="-851" w:right="-567"/>
        <w:contextualSpacing/>
      </w:pPr>
      <w:r>
        <w:t xml:space="preserve">Finanstilsynet fører tilsyn med </w:t>
      </w:r>
      <w:r w:rsidR="00B65433">
        <w:t xml:space="preserve">ABC Forvaltning AS </w:t>
      </w:r>
      <w:r>
        <w:t>og dette nøkkelinformasjonsdokumentet</w:t>
      </w:r>
      <w:r w:rsidR="00B65433">
        <w:t xml:space="preserve">.  </w:t>
      </w:r>
    </w:p>
    <w:p w14:paraId="597CEFE7" w14:textId="11884394" w:rsidR="00B65433" w:rsidRDefault="0069795E" w:rsidP="002A4B27">
      <w:pPr>
        <w:ind w:left="-851" w:right="-567"/>
        <w:contextualSpacing/>
      </w:pPr>
      <w:r>
        <w:t>Denne nøkkelinformasjonen er oppdatert per</w:t>
      </w:r>
      <w:r w:rsidR="00B65433">
        <w:t xml:space="preserve"> 1</w:t>
      </w:r>
      <w:r w:rsidR="007D7073">
        <w:t>4</w:t>
      </w:r>
      <w:r w:rsidR="00B65433">
        <w:t>. juli 2022</w:t>
      </w:r>
    </w:p>
    <w:p w14:paraId="5CD91FA4" w14:textId="77777777" w:rsidR="002A4B27" w:rsidRPr="00362EB3" w:rsidRDefault="002A4B27" w:rsidP="002A4B27">
      <w:pPr>
        <w:ind w:left="-851" w:right="-567"/>
        <w:contextualSpacing/>
        <w:rPr>
          <w:sz w:val="10"/>
          <w:szCs w:val="10"/>
        </w:rPr>
      </w:pPr>
    </w:p>
    <w:p w14:paraId="0490274D" w14:textId="5A1C55D6" w:rsidR="00B65433" w:rsidRPr="00C66AA6" w:rsidRDefault="00B65433"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 xml:space="preserve">Hva er dette produktet? </w:t>
      </w:r>
    </w:p>
    <w:tbl>
      <w:tblPr>
        <w:tblStyle w:val="Tabellrutenett"/>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0059"/>
      </w:tblGrid>
      <w:tr w:rsidR="00E45B9A" w14:paraId="3B44F79A" w14:textId="77777777" w:rsidTr="00F070B6">
        <w:trPr>
          <w:trHeight w:val="319"/>
        </w:trPr>
        <w:tc>
          <w:tcPr>
            <w:tcW w:w="1140" w:type="dxa"/>
          </w:tcPr>
          <w:p w14:paraId="57B0ABE0" w14:textId="31821405" w:rsidR="00E45B9A" w:rsidRPr="00E45B9A" w:rsidRDefault="007C4F06" w:rsidP="00C66AA6">
            <w:pPr>
              <w:ind w:left="-101" w:right="-567"/>
              <w:rPr>
                <w:b/>
                <w:bCs/>
              </w:rPr>
            </w:pPr>
            <w:bookmarkStart w:id="1" w:name="_Hlk116381601"/>
            <w:r>
              <w:rPr>
                <w:b/>
                <w:bCs/>
              </w:rPr>
              <w:t>T</w:t>
            </w:r>
            <w:r w:rsidR="00A61833">
              <w:rPr>
                <w:b/>
                <w:bCs/>
              </w:rPr>
              <w:t>y</w:t>
            </w:r>
            <w:r w:rsidR="00E45B9A" w:rsidRPr="00E45B9A">
              <w:rPr>
                <w:b/>
                <w:bCs/>
              </w:rPr>
              <w:t>pe</w:t>
            </w:r>
          </w:p>
        </w:tc>
        <w:tc>
          <w:tcPr>
            <w:tcW w:w="10059" w:type="dxa"/>
          </w:tcPr>
          <w:p w14:paraId="10B7AB00" w14:textId="77777777" w:rsidR="00E45B9A" w:rsidRDefault="00E45B9A" w:rsidP="00E61C75">
            <w:pPr>
              <w:ind w:left="-109" w:right="-567"/>
              <w:rPr>
                <w:sz w:val="21"/>
                <w:szCs w:val="21"/>
              </w:rPr>
            </w:pPr>
            <w:r w:rsidRPr="00A46E9F">
              <w:rPr>
                <w:sz w:val="21"/>
                <w:szCs w:val="21"/>
              </w:rPr>
              <w:t>Verdipapirfond</w:t>
            </w:r>
          </w:p>
          <w:p w14:paraId="2FBE86C5" w14:textId="29ADEF07" w:rsidR="007E44BE" w:rsidRPr="00A46E9F" w:rsidRDefault="007E44BE" w:rsidP="00E61C75">
            <w:pPr>
              <w:ind w:left="-109" w:right="-567"/>
              <w:rPr>
                <w:sz w:val="21"/>
                <w:szCs w:val="21"/>
              </w:rPr>
            </w:pPr>
          </w:p>
        </w:tc>
      </w:tr>
      <w:tr w:rsidR="00E45B9A" w14:paraId="1DF893A1" w14:textId="77777777" w:rsidTr="00F070B6">
        <w:trPr>
          <w:trHeight w:val="341"/>
        </w:trPr>
        <w:tc>
          <w:tcPr>
            <w:tcW w:w="1140" w:type="dxa"/>
          </w:tcPr>
          <w:p w14:paraId="5FDBA616" w14:textId="7EC72453" w:rsidR="00E45B9A" w:rsidRPr="00E45B9A" w:rsidRDefault="00E45B9A" w:rsidP="00C66AA6">
            <w:pPr>
              <w:ind w:left="-101" w:right="-567"/>
              <w:rPr>
                <w:b/>
                <w:bCs/>
              </w:rPr>
            </w:pPr>
            <w:r w:rsidRPr="00E45B9A">
              <w:rPr>
                <w:b/>
                <w:bCs/>
              </w:rPr>
              <w:t>Løpetid</w:t>
            </w:r>
          </w:p>
        </w:tc>
        <w:tc>
          <w:tcPr>
            <w:tcW w:w="10059" w:type="dxa"/>
          </w:tcPr>
          <w:p w14:paraId="1F4109D0" w14:textId="77777777" w:rsidR="00E45B9A" w:rsidRDefault="00E45B9A" w:rsidP="00E61C75">
            <w:pPr>
              <w:ind w:left="-109" w:right="-567"/>
              <w:rPr>
                <w:sz w:val="21"/>
                <w:szCs w:val="21"/>
              </w:rPr>
            </w:pPr>
            <w:r w:rsidRPr="00A46E9F">
              <w:rPr>
                <w:sz w:val="21"/>
                <w:szCs w:val="21"/>
              </w:rPr>
              <w:t>Verdipapirfondet har ingen forfallsdato eller løpetid</w:t>
            </w:r>
            <w:r w:rsidR="007E44BE">
              <w:rPr>
                <w:sz w:val="21"/>
                <w:szCs w:val="21"/>
              </w:rPr>
              <w:t>.</w:t>
            </w:r>
          </w:p>
          <w:p w14:paraId="087F7D5A" w14:textId="7127CF1A" w:rsidR="007E44BE" w:rsidRPr="00A46E9F" w:rsidRDefault="007E44BE" w:rsidP="00E61C75">
            <w:pPr>
              <w:ind w:left="-109" w:right="-567"/>
              <w:rPr>
                <w:sz w:val="21"/>
                <w:szCs w:val="21"/>
              </w:rPr>
            </w:pPr>
          </w:p>
        </w:tc>
      </w:tr>
      <w:tr w:rsidR="00E45B9A" w14:paraId="7EE76A74" w14:textId="77777777" w:rsidTr="00F070B6">
        <w:trPr>
          <w:trHeight w:val="2589"/>
        </w:trPr>
        <w:tc>
          <w:tcPr>
            <w:tcW w:w="1140" w:type="dxa"/>
          </w:tcPr>
          <w:p w14:paraId="64444839" w14:textId="38C97B24" w:rsidR="00E45B9A" w:rsidRPr="00E45B9A" w:rsidRDefault="00E45B9A" w:rsidP="00C66AA6">
            <w:pPr>
              <w:ind w:left="-101" w:right="-567"/>
              <w:rPr>
                <w:b/>
                <w:bCs/>
              </w:rPr>
            </w:pPr>
            <w:r w:rsidRPr="00E45B9A">
              <w:rPr>
                <w:b/>
                <w:bCs/>
              </w:rPr>
              <w:t>Målsetning</w:t>
            </w:r>
          </w:p>
        </w:tc>
        <w:tc>
          <w:tcPr>
            <w:tcW w:w="10059" w:type="dxa"/>
          </w:tcPr>
          <w:p w14:paraId="468A6EBB" w14:textId="6064003A" w:rsidR="00E45B9A" w:rsidRDefault="00E45B9A" w:rsidP="00EF183B">
            <w:pPr>
              <w:ind w:left="-114" w:right="-103"/>
              <w:rPr>
                <w:sz w:val="21"/>
                <w:szCs w:val="21"/>
              </w:rPr>
            </w:pPr>
            <w:r w:rsidRPr="00A46E9F">
              <w:rPr>
                <w:sz w:val="21"/>
                <w:szCs w:val="21"/>
              </w:rPr>
              <w:t>Fondets målsetning er å oppnå høyest mulig avkastning utover fondet</w:t>
            </w:r>
            <w:r w:rsidR="00D905BE">
              <w:rPr>
                <w:sz w:val="21"/>
                <w:szCs w:val="21"/>
              </w:rPr>
              <w:t>s</w:t>
            </w:r>
            <w:r w:rsidRPr="00A46E9F">
              <w:rPr>
                <w:sz w:val="21"/>
                <w:szCs w:val="21"/>
              </w:rPr>
              <w:t xml:space="preserve"> referanseindeks gjennom investeringer i</w:t>
            </w:r>
            <w:r w:rsidR="00C66AA6">
              <w:rPr>
                <w:sz w:val="21"/>
                <w:szCs w:val="21"/>
              </w:rPr>
              <w:t xml:space="preserve"> </w:t>
            </w:r>
            <w:r w:rsidRPr="00A46E9F">
              <w:rPr>
                <w:sz w:val="21"/>
                <w:szCs w:val="21"/>
              </w:rPr>
              <w:t xml:space="preserve">aksjer over hele verden. Verdipapirfondet søker en god spredning over regioner, land og sektorer. Verdipapirfondet investerer langsiktig i modne og etablerte selskaper som våre forvaltere anser som underpriset. Fondets verdiutvikling avhenger av om aksjene fondet investerer i går opp eller ned i verdi. Verdipapirfondet er aktivt forvaltet. Det vil si at aksjene velges utfra forvalters egne vurderinger, basert på grundige analyser av selskapene. Verdipapirfondet kommer alltid til å plassere minst 80 % av sine midler i børsnoterte aksjer og kan plassere opp til 10% i unoterte aksjer. Referanseindeks for fondet er MSCI World. Fondets sammensetning av aksjer vil normalt avvike betydelig fra referanseindeksen. Utbytter som fondet mottar fra underliggende aksjer reinvesteres i fondet. Verdipapirfondet har anledning til å benytte derivater for å styre risikoen og effektivisere forvaltningen av fondet. Fondets risiko vil ikke øke som følge av derivatbruken. Kjøp og salg av andeler i fondet kan skje alle bankdager. </w:t>
            </w:r>
          </w:p>
          <w:p w14:paraId="2A93B083" w14:textId="1D2243A9" w:rsidR="007E44BE" w:rsidRPr="00A46E9F" w:rsidRDefault="007E44BE" w:rsidP="00D124E8">
            <w:pPr>
              <w:tabs>
                <w:tab w:val="left" w:pos="9958"/>
              </w:tabs>
              <w:ind w:left="-114" w:right="-390"/>
              <w:rPr>
                <w:sz w:val="21"/>
                <w:szCs w:val="21"/>
              </w:rPr>
            </w:pPr>
          </w:p>
        </w:tc>
      </w:tr>
      <w:tr w:rsidR="00E45B9A" w14:paraId="256D11FC" w14:textId="77777777" w:rsidTr="00F070B6">
        <w:trPr>
          <w:trHeight w:val="423"/>
        </w:trPr>
        <w:tc>
          <w:tcPr>
            <w:tcW w:w="1140" w:type="dxa"/>
          </w:tcPr>
          <w:p w14:paraId="0EEBCE51" w14:textId="2485D8A4" w:rsidR="00E45B9A" w:rsidRPr="00E45B9A" w:rsidRDefault="00E45B9A" w:rsidP="00C66AA6">
            <w:pPr>
              <w:ind w:left="-101" w:right="-567"/>
              <w:rPr>
                <w:b/>
                <w:bCs/>
              </w:rPr>
            </w:pPr>
            <w:r w:rsidRPr="00E45B9A">
              <w:rPr>
                <w:b/>
                <w:bCs/>
              </w:rPr>
              <w:t xml:space="preserve">Målgruppe </w:t>
            </w:r>
          </w:p>
        </w:tc>
        <w:tc>
          <w:tcPr>
            <w:tcW w:w="10059" w:type="dxa"/>
          </w:tcPr>
          <w:p w14:paraId="3009F55D" w14:textId="51FD7E2A" w:rsidR="00E45B9A" w:rsidRDefault="00E45B9A" w:rsidP="00E45B9A">
            <w:pPr>
              <w:ind w:left="-108" w:right="-110"/>
              <w:rPr>
                <w:sz w:val="21"/>
                <w:szCs w:val="21"/>
              </w:rPr>
            </w:pPr>
            <w:r w:rsidRPr="00A46E9F">
              <w:rPr>
                <w:sz w:val="21"/>
                <w:szCs w:val="21"/>
              </w:rPr>
              <w:t>Fondet kan passe for deg som vil spare langsiktig i minst 5</w:t>
            </w:r>
            <w:r w:rsidR="004C19C6">
              <w:rPr>
                <w:sz w:val="21"/>
                <w:szCs w:val="21"/>
              </w:rPr>
              <w:t xml:space="preserve"> </w:t>
            </w:r>
            <w:r w:rsidRPr="00A46E9F">
              <w:rPr>
                <w:sz w:val="21"/>
                <w:szCs w:val="21"/>
              </w:rPr>
              <w:t xml:space="preserve">år, og som er innforstått med at investeringen din vil kunne variere betydelig i verdi og at du kan risikere å tape penger på investeringen. Plassering i dette verdipapirfondet krever ikke spesiell kunnskap </w:t>
            </w:r>
            <w:r w:rsidR="00BF6FA1">
              <w:rPr>
                <w:sz w:val="21"/>
                <w:szCs w:val="21"/>
              </w:rPr>
              <w:t xml:space="preserve">om </w:t>
            </w:r>
            <w:r w:rsidRPr="00A46E9F">
              <w:rPr>
                <w:sz w:val="21"/>
                <w:szCs w:val="21"/>
              </w:rPr>
              <w:t xml:space="preserve">eller erfaring </w:t>
            </w:r>
            <w:r w:rsidR="00BF6FA1">
              <w:rPr>
                <w:sz w:val="21"/>
                <w:szCs w:val="21"/>
              </w:rPr>
              <w:t xml:space="preserve">med </w:t>
            </w:r>
            <w:r w:rsidRPr="00A46E9F">
              <w:rPr>
                <w:sz w:val="21"/>
                <w:szCs w:val="21"/>
              </w:rPr>
              <w:t xml:space="preserve">verdipapirfond eller verdipapirmarkedet.   </w:t>
            </w:r>
          </w:p>
          <w:p w14:paraId="0756BBBE" w14:textId="47C6C896" w:rsidR="007E44BE" w:rsidRPr="00A46E9F" w:rsidRDefault="007E44BE" w:rsidP="00E45B9A">
            <w:pPr>
              <w:ind w:left="-108" w:right="-110"/>
              <w:rPr>
                <w:sz w:val="21"/>
                <w:szCs w:val="21"/>
              </w:rPr>
            </w:pPr>
          </w:p>
        </w:tc>
      </w:tr>
      <w:tr w:rsidR="00E45B9A" w14:paraId="566EFB59" w14:textId="77777777" w:rsidTr="00F070B6">
        <w:trPr>
          <w:trHeight w:val="788"/>
        </w:trPr>
        <w:tc>
          <w:tcPr>
            <w:tcW w:w="1140" w:type="dxa"/>
          </w:tcPr>
          <w:p w14:paraId="6457BF98" w14:textId="2B2CE1AF" w:rsidR="00E45B9A" w:rsidRPr="00E45B9A" w:rsidRDefault="00E45B9A" w:rsidP="00C66AA6">
            <w:pPr>
              <w:ind w:left="-101" w:right="-567"/>
              <w:rPr>
                <w:b/>
                <w:bCs/>
              </w:rPr>
            </w:pPr>
            <w:r w:rsidRPr="00E45B9A">
              <w:rPr>
                <w:b/>
                <w:bCs/>
              </w:rPr>
              <w:t>Annet</w:t>
            </w:r>
          </w:p>
        </w:tc>
        <w:tc>
          <w:tcPr>
            <w:tcW w:w="10059" w:type="dxa"/>
          </w:tcPr>
          <w:p w14:paraId="155E1C43" w14:textId="217E2AC0" w:rsidR="00261446" w:rsidRPr="00A46E9F" w:rsidRDefault="00E45B9A" w:rsidP="00BF6FA1">
            <w:pPr>
              <w:spacing w:after="160" w:line="259" w:lineRule="auto"/>
              <w:ind w:left="-114" w:right="-567"/>
              <w:rPr>
                <w:sz w:val="21"/>
                <w:szCs w:val="21"/>
              </w:rPr>
            </w:pPr>
            <w:r w:rsidRPr="00A46E9F">
              <w:rPr>
                <w:sz w:val="21"/>
                <w:szCs w:val="21"/>
              </w:rPr>
              <w:t>Fondets depotmottaker er XYZ Bank ASA. Nærmere informasjon om fondet, herunder prospekt, investeringsstrategi,</w:t>
            </w:r>
            <w:r w:rsidR="004C19C6">
              <w:rPr>
                <w:sz w:val="21"/>
                <w:szCs w:val="21"/>
              </w:rPr>
              <w:t xml:space="preserve"> </w:t>
            </w:r>
            <w:r w:rsidRPr="00A46E9F">
              <w:rPr>
                <w:sz w:val="21"/>
                <w:szCs w:val="21"/>
              </w:rPr>
              <w:t xml:space="preserve">halvårsrapporter og siste andelsverdi kan skaffes kostnadsfritt på </w:t>
            </w:r>
            <w:hyperlink r:id="rId9" w:history="1">
              <w:r w:rsidRPr="00A46E9F">
                <w:rPr>
                  <w:rStyle w:val="Hyperkobling"/>
                  <w:sz w:val="21"/>
                  <w:szCs w:val="21"/>
                </w:rPr>
                <w:t>www.abcfondene.no/aksjefond</w:t>
              </w:r>
            </w:hyperlink>
            <w:r w:rsidRPr="00A46E9F">
              <w:rPr>
                <w:sz w:val="21"/>
                <w:szCs w:val="21"/>
              </w:rPr>
              <w:t xml:space="preserve">. </w:t>
            </w:r>
          </w:p>
        </w:tc>
      </w:tr>
    </w:tbl>
    <w:bookmarkEnd w:id="1"/>
    <w:p w14:paraId="6E16ED57" w14:textId="283C70E3" w:rsidR="00261446" w:rsidRDefault="00F070B6" w:rsidP="00362EB3">
      <w:pPr>
        <w:pBdr>
          <w:bottom w:val="single" w:sz="12" w:space="1" w:color="1F4E79" w:themeColor="accent5" w:themeShade="80"/>
        </w:pBdr>
        <w:ind w:left="-851" w:right="-992"/>
        <w:rPr>
          <w:b/>
          <w:bCs/>
          <w:color w:val="2F5496" w:themeColor="accent1" w:themeShade="BF"/>
          <w:sz w:val="28"/>
          <w:szCs w:val="28"/>
        </w:rPr>
      </w:pPr>
      <w:r>
        <w:rPr>
          <w:b/>
          <w:bCs/>
          <w:color w:val="2F5496" w:themeColor="accent1" w:themeShade="BF"/>
          <w:sz w:val="28"/>
          <w:szCs w:val="28"/>
        </w:rPr>
        <w:t>H</w:t>
      </w:r>
      <w:r w:rsidR="009D2EB3" w:rsidRPr="00C66AA6">
        <w:rPr>
          <w:b/>
          <w:bCs/>
          <w:color w:val="2F5496" w:themeColor="accent1" w:themeShade="BF"/>
          <w:sz w:val="28"/>
          <w:szCs w:val="28"/>
        </w:rPr>
        <w:t>va er risikoene og hva kan jeg få i avkastning?</w:t>
      </w:r>
    </w:p>
    <w:p w14:paraId="4D1EF02C" w14:textId="664B3E34" w:rsidR="00261446" w:rsidRDefault="00261446" w:rsidP="00D207D1">
      <w:pPr>
        <w:spacing w:line="240" w:lineRule="auto"/>
        <w:ind w:left="-851" w:right="-567"/>
        <w:contextualSpacing/>
        <w:rPr>
          <w:b/>
          <w:bCs/>
          <w:sz w:val="24"/>
          <w:szCs w:val="24"/>
        </w:rPr>
      </w:pPr>
      <w:r>
        <w:rPr>
          <w:b/>
          <w:bCs/>
          <w:sz w:val="24"/>
          <w:szCs w:val="24"/>
        </w:rPr>
        <w:t>Risikoindikator</w:t>
      </w:r>
    </w:p>
    <w:p w14:paraId="5906B65F" w14:textId="5AFA3A37" w:rsidR="00C27913" w:rsidRPr="00C27913" w:rsidRDefault="00061A9D" w:rsidP="00D207D1">
      <w:pPr>
        <w:spacing w:line="240" w:lineRule="auto"/>
        <w:ind w:left="-851" w:right="-567"/>
        <w:contextualSpacing/>
        <w:rPr>
          <w:b/>
          <w:bCs/>
          <w:sz w:val="10"/>
          <w:szCs w:val="10"/>
        </w:rPr>
      </w:pPr>
      <w:r>
        <w:rPr>
          <w:noProof/>
        </w:rPr>
        <mc:AlternateContent>
          <mc:Choice Requires="wps">
            <w:drawing>
              <wp:anchor distT="0" distB="0" distL="114300" distR="114300" simplePos="0" relativeHeight="251665408" behindDoc="0" locked="0" layoutInCell="1" allowOverlap="1" wp14:anchorId="09898183" wp14:editId="069D48B0">
                <wp:simplePos x="0" y="0"/>
                <wp:positionH relativeFrom="column">
                  <wp:posOffset>2828290</wp:posOffset>
                </wp:positionH>
                <wp:positionV relativeFrom="paragraph">
                  <wp:posOffset>6350</wp:posOffset>
                </wp:positionV>
                <wp:extent cx="3638550" cy="3333750"/>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333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581D4AE" w14:textId="58544467" w:rsidR="00497B28" w:rsidRPr="00A46E9F" w:rsidRDefault="00497B28" w:rsidP="00497B28">
                            <w:pPr>
                              <w:rPr>
                                <w:sz w:val="21"/>
                                <w:szCs w:val="21"/>
                              </w:rPr>
                            </w:pPr>
                            <w:r w:rsidRPr="00A46E9F">
                              <w:rPr>
                                <w:sz w:val="21"/>
                                <w:szCs w:val="21"/>
                              </w:rPr>
                              <w:t xml:space="preserve">Risikoindikatoren angir det samlede risikonivået for dette verdipapirfondet sammenlignet med andre investeringsprodukter. Indikatoren angir hvor sannsynlig det er at du </w:t>
                            </w:r>
                            <w:r w:rsidR="008A3E33" w:rsidRPr="00A46E9F">
                              <w:rPr>
                                <w:sz w:val="21"/>
                                <w:szCs w:val="21"/>
                              </w:rPr>
                              <w:t xml:space="preserve">kan </w:t>
                            </w:r>
                            <w:r w:rsidRPr="00A46E9F">
                              <w:rPr>
                                <w:sz w:val="21"/>
                                <w:szCs w:val="21"/>
                              </w:rPr>
                              <w:t>tape penger på investeringen på grunn av markedsutviklingen. Vi har klassifisert dette fondet som 5 av 7, som innebærer en middels høy risikoklasse. Dette rangerer risikoen for fremtidig tap som skyldes markedsutviklingen som middels høy. Dette produktet har ingen beskyttelse mot ugunstig fremtidig markedsutvikling, og du kan tape</w:t>
                            </w:r>
                            <w:r w:rsidR="00F175D1">
                              <w:rPr>
                                <w:sz w:val="21"/>
                                <w:szCs w:val="21"/>
                              </w:rPr>
                              <w:t xml:space="preserve"> deler av eller hele din</w:t>
                            </w:r>
                            <w:r w:rsidRPr="00A46E9F">
                              <w:rPr>
                                <w:sz w:val="21"/>
                                <w:szCs w:val="21"/>
                              </w:rPr>
                              <w:t xml:space="preserve"> </w:t>
                            </w:r>
                            <w:r w:rsidR="00F175D1">
                              <w:rPr>
                                <w:sz w:val="21"/>
                                <w:szCs w:val="21"/>
                              </w:rPr>
                              <w:t>investering</w:t>
                            </w:r>
                            <w:r w:rsidRPr="00A46E9F">
                              <w:rPr>
                                <w:sz w:val="21"/>
                                <w:szCs w:val="21"/>
                              </w:rPr>
                              <w:t xml:space="preserve">. </w:t>
                            </w:r>
                          </w:p>
                          <w:p w14:paraId="1BAE5A7F" w14:textId="77777777" w:rsidR="00497B28" w:rsidRDefault="00497B28" w:rsidP="00497B2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898183" id="Rektangel 4" o:spid="_x0000_s1026" style="position:absolute;left:0;text-align:left;margin-left:222.7pt;margin-top:.5pt;width:286.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" fillcolor="white [3201]" stroked="f" strokeweight="1pt">
                <v:textbox>
                  <w:txbxContent>
                    <w:p w14:paraId="4581D4AE" w14:textId="58544467" w:rsidR="00497B28" w:rsidRPr="00A46E9F" w:rsidRDefault="00497B28" w:rsidP="00497B28">
                      <w:pPr>
                        <w:rPr>
                          <w:sz w:val="21"/>
                          <w:szCs w:val="21"/>
                        </w:rPr>
                      </w:pPr>
                      <w:r w:rsidRPr="00A46E9F">
                        <w:rPr>
                          <w:sz w:val="21"/>
                          <w:szCs w:val="21"/>
                        </w:rPr>
                        <w:t xml:space="preserve">Risikoindikatoren angir det samlede risikonivået for dette verdipapirfondet sammenlignet med andre investeringsprodukter. Indikatoren angir hvor sannsynlig det er at du </w:t>
                      </w:r>
                      <w:r w:rsidR="008A3E33" w:rsidRPr="00A46E9F">
                        <w:rPr>
                          <w:sz w:val="21"/>
                          <w:szCs w:val="21"/>
                        </w:rPr>
                        <w:t xml:space="preserve">kan </w:t>
                      </w:r>
                      <w:r w:rsidRPr="00A46E9F">
                        <w:rPr>
                          <w:sz w:val="21"/>
                          <w:szCs w:val="21"/>
                        </w:rPr>
                        <w:t>tape penger på investeringen på grunn av markedsutviklingen. Vi har klassifisert dette fondet som 5 av 7, som innebærer en middels høy risikoklasse. Dette rangerer risikoen for fremtidig tap som skyldes markedsutviklingen som middels høy. Dette produktet har ingen beskyttelse mot ugunstig fremtidig markedsutvikling, og du kan tape</w:t>
                      </w:r>
                      <w:r w:rsidR="00F175D1">
                        <w:rPr>
                          <w:sz w:val="21"/>
                          <w:szCs w:val="21"/>
                        </w:rPr>
                        <w:t xml:space="preserve"> deler av eller hele din</w:t>
                      </w:r>
                      <w:r w:rsidRPr="00A46E9F">
                        <w:rPr>
                          <w:sz w:val="21"/>
                          <w:szCs w:val="21"/>
                        </w:rPr>
                        <w:t xml:space="preserve"> </w:t>
                      </w:r>
                      <w:r w:rsidR="00F175D1">
                        <w:rPr>
                          <w:sz w:val="21"/>
                          <w:szCs w:val="21"/>
                        </w:rPr>
                        <w:t>investering</w:t>
                      </w:r>
                      <w:r w:rsidRPr="00A46E9F">
                        <w:rPr>
                          <w:sz w:val="21"/>
                          <w:szCs w:val="21"/>
                        </w:rPr>
                        <w:t xml:space="preserve">. </w:t>
                      </w:r>
                    </w:p>
                    <w:p w14:paraId="1BAE5A7F" w14:textId="77777777" w:rsidR="00497B28" w:rsidRDefault="00497B28" w:rsidP="00497B28">
                      <w:pPr>
                        <w:jc w:val="center"/>
                      </w:pPr>
                    </w:p>
                  </w:txbxContent>
                </v:textbox>
              </v:rect>
            </w:pict>
          </mc:Fallback>
        </mc:AlternateContent>
      </w:r>
    </w:p>
    <w:p w14:paraId="7F3D43C4" w14:textId="021B7E0A" w:rsidR="003323B4" w:rsidRDefault="003323B4" w:rsidP="00D207D1">
      <w:pPr>
        <w:spacing w:line="240" w:lineRule="auto"/>
        <w:ind w:left="-851" w:right="-567"/>
        <w:contextualSpacing/>
        <w:rPr>
          <w:b/>
          <w:bCs/>
          <w:sz w:val="24"/>
          <w:szCs w:val="24"/>
        </w:rPr>
      </w:pPr>
      <w:r w:rsidRPr="003323B4">
        <w:rPr>
          <w:b/>
          <w:bCs/>
          <w:noProof/>
          <w:sz w:val="24"/>
          <w:szCs w:val="24"/>
        </w:rPr>
        <w:drawing>
          <wp:inline distT="0" distB="0" distL="0" distR="0" wp14:anchorId="0C6DAC30" wp14:editId="531AD92D">
            <wp:extent cx="3343275" cy="17049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3744" cy="1705214"/>
                    </a:xfrm>
                    <a:prstGeom prst="rect">
                      <a:avLst/>
                    </a:prstGeom>
                  </pic:spPr>
                </pic:pic>
              </a:graphicData>
            </a:graphic>
          </wp:inline>
        </w:drawing>
      </w:r>
    </w:p>
    <w:p w14:paraId="58A50FF4" w14:textId="77777777" w:rsidR="00BB2D88" w:rsidRDefault="00BB2D88" w:rsidP="00D207D1">
      <w:pPr>
        <w:spacing w:line="240" w:lineRule="auto"/>
        <w:ind w:left="-851" w:right="-567"/>
        <w:contextualSpacing/>
        <w:rPr>
          <w:b/>
          <w:bCs/>
        </w:rPr>
      </w:pPr>
    </w:p>
    <w:p w14:paraId="783E2C11" w14:textId="77777777" w:rsidR="00BB2D88" w:rsidRDefault="00BB2D88" w:rsidP="00D207D1">
      <w:pPr>
        <w:spacing w:line="240" w:lineRule="auto"/>
        <w:ind w:left="-851" w:right="-567"/>
        <w:contextualSpacing/>
        <w:rPr>
          <w:b/>
          <w:bCs/>
        </w:rPr>
      </w:pPr>
    </w:p>
    <w:p w14:paraId="1982F258" w14:textId="4F61DBE8" w:rsidR="005D088D" w:rsidRPr="009420A3" w:rsidRDefault="005D088D" w:rsidP="00D207D1">
      <w:pPr>
        <w:spacing w:line="240" w:lineRule="auto"/>
        <w:ind w:left="-851" w:right="-567"/>
        <w:contextualSpacing/>
        <w:rPr>
          <w:b/>
          <w:bCs/>
          <w:sz w:val="24"/>
          <w:szCs w:val="24"/>
        </w:rPr>
      </w:pPr>
      <w:r w:rsidRPr="009420A3">
        <w:rPr>
          <w:b/>
          <w:bCs/>
          <w:sz w:val="24"/>
          <w:szCs w:val="24"/>
        </w:rPr>
        <w:lastRenderedPageBreak/>
        <w:t xml:space="preserve">Avkastningsscenarier </w:t>
      </w:r>
    </w:p>
    <w:p w14:paraId="05AC5A02" w14:textId="35DA2D89" w:rsidR="00AE646D" w:rsidRPr="00195B00" w:rsidRDefault="00061A9D" w:rsidP="00AE646D">
      <w:pPr>
        <w:ind w:left="-851" w:right="-567"/>
        <w:rPr>
          <w:b/>
          <w:bCs/>
          <w:color w:val="FFFFFF" w:themeColor="background1"/>
          <w:sz w:val="21"/>
          <w:szCs w:val="21"/>
        </w:rPr>
      </w:pPr>
      <w:r>
        <w:rPr>
          <w:noProof/>
        </w:rPr>
        <mc:AlternateContent>
          <mc:Choice Requires="wps">
            <w:drawing>
              <wp:anchor distT="0" distB="0" distL="114300" distR="114300" simplePos="0" relativeHeight="251666432" behindDoc="0" locked="0" layoutInCell="1" allowOverlap="1" wp14:anchorId="041C4BF6" wp14:editId="66273501">
                <wp:simplePos x="0" y="0"/>
                <wp:positionH relativeFrom="column">
                  <wp:posOffset>4290060</wp:posOffset>
                </wp:positionH>
                <wp:positionV relativeFrom="paragraph">
                  <wp:posOffset>902970</wp:posOffset>
                </wp:positionV>
                <wp:extent cx="2190750" cy="3829050"/>
                <wp:effectExtent l="0" t="0" r="0" b="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3829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5014E" w14:textId="1F9A9AF9" w:rsidR="00AE646D" w:rsidRPr="009C619D" w:rsidRDefault="00AE646D" w:rsidP="00AE646D">
                            <w:pPr>
                              <w:rPr>
                                <w:color w:val="000000" w:themeColor="text1"/>
                                <w:sz w:val="21"/>
                                <w:szCs w:val="21"/>
                              </w:rPr>
                            </w:pPr>
                            <w:bookmarkStart w:id="2" w:name="_Hlk108510718"/>
                            <w:r w:rsidRPr="009C619D">
                              <w:rPr>
                                <w:rFonts w:cstheme="minorHAnsi"/>
                                <w:color w:val="000000" w:themeColor="text1"/>
                                <w:sz w:val="21"/>
                                <w:szCs w:val="21"/>
                              </w:rPr>
                              <w:t xml:space="preserve">Beløpene </w:t>
                            </w:r>
                            <w:r w:rsidR="001672F3">
                              <w:rPr>
                                <w:rFonts w:cstheme="minorHAnsi"/>
                                <w:color w:val="000000" w:themeColor="text1"/>
                                <w:sz w:val="21"/>
                                <w:szCs w:val="21"/>
                              </w:rPr>
                              <w:t xml:space="preserve">som vises </w:t>
                            </w:r>
                            <w:r w:rsidRPr="009C619D">
                              <w:rPr>
                                <w:rFonts w:cstheme="minorHAnsi"/>
                                <w:color w:val="000000" w:themeColor="text1"/>
                                <w:sz w:val="21"/>
                                <w:szCs w:val="21"/>
                              </w:rPr>
                              <w:t>er fratrukket alle kostnader for selve produktet</w:t>
                            </w:r>
                            <w:r w:rsidR="00261446">
                              <w:rPr>
                                <w:rFonts w:cstheme="minorHAnsi"/>
                                <w:color w:val="000000" w:themeColor="text1"/>
                                <w:sz w:val="21"/>
                                <w:szCs w:val="21"/>
                              </w:rPr>
                              <w:t>,</w:t>
                            </w:r>
                            <w:r w:rsidRPr="009C619D">
                              <w:rPr>
                                <w:rFonts w:cstheme="minorHAnsi"/>
                                <w:color w:val="000000" w:themeColor="text1"/>
                                <w:sz w:val="21"/>
                                <w:szCs w:val="21"/>
                              </w:rPr>
                              <w:t xml:space="preserve"> men ikke nødvendigvis fratrukket alle kostnadene du betaler til din rådgiver eller distributør. Beløpene tar ikke hensyn til din personlige skattesituasjon, noe som </w:t>
                            </w:r>
                            <w:r w:rsidR="00BB449A">
                              <w:rPr>
                                <w:rFonts w:cstheme="minorHAnsi"/>
                                <w:color w:val="000000" w:themeColor="text1"/>
                                <w:sz w:val="21"/>
                                <w:szCs w:val="21"/>
                              </w:rPr>
                              <w:t xml:space="preserve">også </w:t>
                            </w:r>
                            <w:r w:rsidRPr="009C619D">
                              <w:rPr>
                                <w:rFonts w:cstheme="minorHAnsi"/>
                                <w:color w:val="000000" w:themeColor="text1"/>
                                <w:sz w:val="21"/>
                                <w:szCs w:val="21"/>
                              </w:rPr>
                              <w:t>kan ha betydning for hvor mye du sitter igjen med</w:t>
                            </w:r>
                            <w:bookmarkEnd w:id="2"/>
                            <w:r w:rsidR="002D74CF">
                              <w:rPr>
                                <w:rFonts w:cstheme="minorHAnsi"/>
                                <w:color w:val="000000" w:themeColor="text1"/>
                                <w:sz w:val="21"/>
                                <w:szCs w:val="21"/>
                              </w:rPr>
                              <w:t xml:space="preserve"> etter skatt</w:t>
                            </w:r>
                            <w:r w:rsidRPr="009C619D">
                              <w:rPr>
                                <w:rFonts w:cstheme="minorHAnsi"/>
                                <w:color w:val="000000" w:themeColor="text1"/>
                                <w:sz w:val="21"/>
                                <w:szCs w:val="21"/>
                              </w:rPr>
                              <w:t xml:space="preserve">. </w:t>
                            </w:r>
                            <w:r w:rsidR="002D74CF">
                              <w:rPr>
                                <w:rFonts w:cstheme="minorHAnsi"/>
                                <w:color w:val="000000" w:themeColor="text1"/>
                                <w:sz w:val="21"/>
                                <w:szCs w:val="21"/>
                              </w:rPr>
                              <w:t>S</w:t>
                            </w:r>
                            <w:r w:rsidRPr="009C619D">
                              <w:rPr>
                                <w:rFonts w:cstheme="minorHAnsi"/>
                                <w:color w:val="000000" w:themeColor="text1"/>
                                <w:sz w:val="21"/>
                                <w:szCs w:val="21"/>
                              </w:rPr>
                              <w:t>tress</w:t>
                            </w:r>
                            <w:r w:rsidR="00BB449A">
                              <w:rPr>
                                <w:rFonts w:cstheme="minorHAnsi"/>
                                <w:color w:val="000000" w:themeColor="text1"/>
                                <w:sz w:val="21"/>
                                <w:szCs w:val="21"/>
                              </w:rPr>
                              <w:t xml:space="preserve"> </w:t>
                            </w:r>
                            <w:r w:rsidRPr="009C619D">
                              <w:rPr>
                                <w:rFonts w:cstheme="minorHAnsi"/>
                                <w:color w:val="000000" w:themeColor="text1"/>
                                <w:sz w:val="21"/>
                                <w:szCs w:val="21"/>
                              </w:rPr>
                              <w:t>scenariet viser hva du kan få tilbake under ekstreme mark</w:t>
                            </w:r>
                            <w:r w:rsidR="00AF7876" w:rsidRPr="009C619D">
                              <w:rPr>
                                <w:rFonts w:cstheme="minorHAnsi"/>
                                <w:color w:val="000000" w:themeColor="text1"/>
                                <w:sz w:val="21"/>
                                <w:szCs w:val="21"/>
                              </w:rPr>
                              <w:t>e</w:t>
                            </w:r>
                            <w:r w:rsidRPr="009C619D">
                              <w:rPr>
                                <w:rFonts w:cstheme="minorHAnsi"/>
                                <w:color w:val="000000" w:themeColor="text1"/>
                                <w:sz w:val="21"/>
                                <w:szCs w:val="21"/>
                              </w:rPr>
                              <w:t>dsforhold. De</w:t>
                            </w:r>
                            <w:r w:rsidR="00BB2D88">
                              <w:rPr>
                                <w:rFonts w:cstheme="minorHAnsi"/>
                                <w:color w:val="000000" w:themeColor="text1"/>
                                <w:sz w:val="21"/>
                                <w:szCs w:val="21"/>
                              </w:rPr>
                              <w:t>t</w:t>
                            </w:r>
                            <w:r w:rsidRPr="009C619D">
                              <w:rPr>
                                <w:rFonts w:cstheme="minorHAnsi"/>
                                <w:color w:val="000000" w:themeColor="text1"/>
                                <w:sz w:val="21"/>
                                <w:szCs w:val="21"/>
                              </w:rPr>
                              <w:t xml:space="preserve"> ugunstige</w:t>
                            </w:r>
                            <w:r w:rsidR="00BB2D88">
                              <w:rPr>
                                <w:rFonts w:cstheme="minorHAnsi"/>
                                <w:color w:val="000000" w:themeColor="text1"/>
                                <w:sz w:val="21"/>
                                <w:szCs w:val="21"/>
                              </w:rPr>
                              <w:t xml:space="preserve"> scenarioet inntraff </w:t>
                            </w:r>
                            <w:r w:rsidR="002E3ED5">
                              <w:rPr>
                                <w:rFonts w:cstheme="minorHAnsi"/>
                                <w:color w:val="000000" w:themeColor="text1"/>
                                <w:sz w:val="21"/>
                                <w:szCs w:val="21"/>
                              </w:rPr>
                              <w:t xml:space="preserve">for en investering </w:t>
                            </w:r>
                            <w:r w:rsidR="00BB2D88">
                              <w:rPr>
                                <w:rFonts w:cstheme="minorHAnsi"/>
                                <w:color w:val="000000" w:themeColor="text1"/>
                                <w:sz w:val="21"/>
                                <w:szCs w:val="21"/>
                              </w:rPr>
                              <w:t>i perioden mars 2015-mars 2019</w:t>
                            </w:r>
                            <w:r w:rsidRPr="009C619D">
                              <w:rPr>
                                <w:rFonts w:cstheme="minorHAnsi"/>
                                <w:color w:val="000000" w:themeColor="text1"/>
                                <w:sz w:val="21"/>
                                <w:szCs w:val="21"/>
                              </w:rPr>
                              <w:t xml:space="preserve">, </w:t>
                            </w:r>
                            <w:r w:rsidR="00BB2D88">
                              <w:rPr>
                                <w:rFonts w:cstheme="minorHAnsi"/>
                                <w:color w:val="000000" w:themeColor="text1"/>
                                <w:sz w:val="21"/>
                                <w:szCs w:val="21"/>
                              </w:rPr>
                              <w:t xml:space="preserve">det </w:t>
                            </w:r>
                            <w:r w:rsidRPr="009C619D">
                              <w:rPr>
                                <w:rFonts w:cstheme="minorHAnsi"/>
                                <w:color w:val="000000" w:themeColor="text1"/>
                                <w:sz w:val="21"/>
                                <w:szCs w:val="21"/>
                              </w:rPr>
                              <w:t xml:space="preserve">moderate </w:t>
                            </w:r>
                            <w:r w:rsidR="002E3ED5">
                              <w:rPr>
                                <w:rFonts w:cstheme="minorHAnsi"/>
                                <w:color w:val="000000" w:themeColor="text1"/>
                                <w:sz w:val="21"/>
                                <w:szCs w:val="21"/>
                              </w:rPr>
                              <w:t xml:space="preserve">scenarioet </w:t>
                            </w:r>
                            <w:r w:rsidR="00BB2D88">
                              <w:rPr>
                                <w:rFonts w:cstheme="minorHAnsi"/>
                                <w:color w:val="000000" w:themeColor="text1"/>
                                <w:sz w:val="21"/>
                                <w:szCs w:val="21"/>
                              </w:rPr>
                              <w:t xml:space="preserve">i perioden juni 2013 – juni 2018 </w:t>
                            </w:r>
                            <w:r w:rsidRPr="009C619D">
                              <w:rPr>
                                <w:rFonts w:cstheme="minorHAnsi"/>
                                <w:color w:val="000000" w:themeColor="text1"/>
                                <w:sz w:val="21"/>
                                <w:szCs w:val="21"/>
                              </w:rPr>
                              <w:t xml:space="preserve">og </w:t>
                            </w:r>
                            <w:r w:rsidR="00BB2D88">
                              <w:rPr>
                                <w:rFonts w:cstheme="minorHAnsi"/>
                                <w:color w:val="000000" w:themeColor="text1"/>
                                <w:sz w:val="21"/>
                                <w:szCs w:val="21"/>
                              </w:rPr>
                              <w:t xml:space="preserve">det </w:t>
                            </w:r>
                            <w:r w:rsidRPr="009C619D">
                              <w:rPr>
                                <w:rFonts w:cstheme="minorHAnsi"/>
                                <w:color w:val="000000" w:themeColor="text1"/>
                                <w:sz w:val="21"/>
                                <w:szCs w:val="21"/>
                              </w:rPr>
                              <w:t>gunstige scenarie</w:t>
                            </w:r>
                            <w:r w:rsidR="00BB2D88">
                              <w:rPr>
                                <w:rFonts w:cstheme="minorHAnsi"/>
                                <w:color w:val="000000" w:themeColor="text1"/>
                                <w:sz w:val="21"/>
                                <w:szCs w:val="21"/>
                              </w:rPr>
                              <w:t>t inntraff for en inv</w:t>
                            </w:r>
                            <w:r w:rsidRPr="009C619D">
                              <w:rPr>
                                <w:rFonts w:cstheme="minorHAnsi"/>
                                <w:color w:val="000000" w:themeColor="text1"/>
                                <w:sz w:val="21"/>
                                <w:szCs w:val="21"/>
                              </w:rPr>
                              <w:t xml:space="preserve">estering mellom </w:t>
                            </w:r>
                            <w:r w:rsidR="00BB2D88">
                              <w:rPr>
                                <w:rFonts w:cstheme="minorHAnsi"/>
                                <w:color w:val="000000" w:themeColor="text1"/>
                                <w:sz w:val="21"/>
                                <w:szCs w:val="21"/>
                              </w:rPr>
                              <w:t xml:space="preserve">august </w:t>
                            </w:r>
                            <w:r w:rsidRPr="009C619D">
                              <w:rPr>
                                <w:rFonts w:cstheme="minorHAnsi"/>
                                <w:color w:val="000000" w:themeColor="text1"/>
                                <w:sz w:val="21"/>
                                <w:szCs w:val="21"/>
                              </w:rPr>
                              <w:t>201</w:t>
                            </w:r>
                            <w:r w:rsidR="00BB2D88">
                              <w:rPr>
                                <w:rFonts w:cstheme="minorHAnsi"/>
                                <w:color w:val="000000" w:themeColor="text1"/>
                                <w:sz w:val="21"/>
                                <w:szCs w:val="21"/>
                              </w:rPr>
                              <w:t>6</w:t>
                            </w:r>
                            <w:r w:rsidRPr="009C619D">
                              <w:rPr>
                                <w:rFonts w:cstheme="minorHAnsi"/>
                                <w:color w:val="000000" w:themeColor="text1"/>
                                <w:sz w:val="21"/>
                                <w:szCs w:val="21"/>
                              </w:rPr>
                              <w:t xml:space="preserve"> </w:t>
                            </w:r>
                            <w:r w:rsidR="00AF7876" w:rsidRPr="009C619D">
                              <w:rPr>
                                <w:rFonts w:cstheme="minorHAnsi"/>
                                <w:color w:val="000000" w:themeColor="text1"/>
                                <w:sz w:val="21"/>
                                <w:szCs w:val="21"/>
                              </w:rPr>
                              <w:t>–</w:t>
                            </w:r>
                            <w:r w:rsidRPr="009C619D">
                              <w:rPr>
                                <w:rFonts w:cstheme="minorHAnsi"/>
                                <w:color w:val="000000" w:themeColor="text1"/>
                                <w:sz w:val="21"/>
                                <w:szCs w:val="21"/>
                              </w:rPr>
                              <w:t xml:space="preserve"> </w:t>
                            </w:r>
                            <w:r w:rsidR="00BB2D88">
                              <w:rPr>
                                <w:rFonts w:cstheme="minorHAnsi"/>
                                <w:color w:val="000000" w:themeColor="text1"/>
                                <w:sz w:val="21"/>
                                <w:szCs w:val="21"/>
                              </w:rPr>
                              <w:t xml:space="preserve">august </w:t>
                            </w:r>
                            <w:r w:rsidRPr="009C619D">
                              <w:rPr>
                                <w:rFonts w:cstheme="minorHAnsi"/>
                                <w:color w:val="000000" w:themeColor="text1"/>
                                <w:sz w:val="21"/>
                                <w:szCs w:val="21"/>
                              </w:rPr>
                              <w:t>2021</w:t>
                            </w:r>
                            <w:r w:rsidR="00AF7876" w:rsidRPr="009C619D">
                              <w:rPr>
                                <w:rFonts w:cstheme="minorHAnsi"/>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1C4BF6" id="Rektangel 3" o:spid="_x0000_s1027" style="position:absolute;left:0;text-align:left;margin-left:337.8pt;margin-top:71.1pt;width:172.5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" filled="f" stroked="f" strokeweight="1pt">
                <v:textbox>
                  <w:txbxContent>
                    <w:p w14:paraId="5D95014E" w14:textId="1F9A9AF9" w:rsidR="00AE646D" w:rsidRPr="009C619D" w:rsidRDefault="00AE646D" w:rsidP="00AE646D">
                      <w:pPr>
                        <w:rPr>
                          <w:color w:val="000000" w:themeColor="text1"/>
                          <w:sz w:val="21"/>
                          <w:szCs w:val="21"/>
                        </w:rPr>
                      </w:pPr>
                      <w:bookmarkStart w:id="3" w:name="_Hlk108510718"/>
                      <w:r w:rsidRPr="009C619D">
                        <w:rPr>
                          <w:rFonts w:cstheme="minorHAnsi"/>
                          <w:color w:val="000000" w:themeColor="text1"/>
                          <w:sz w:val="21"/>
                          <w:szCs w:val="21"/>
                        </w:rPr>
                        <w:t xml:space="preserve">Beløpene </w:t>
                      </w:r>
                      <w:r w:rsidR="001672F3">
                        <w:rPr>
                          <w:rFonts w:cstheme="minorHAnsi"/>
                          <w:color w:val="000000" w:themeColor="text1"/>
                          <w:sz w:val="21"/>
                          <w:szCs w:val="21"/>
                        </w:rPr>
                        <w:t xml:space="preserve">som vises </w:t>
                      </w:r>
                      <w:r w:rsidRPr="009C619D">
                        <w:rPr>
                          <w:rFonts w:cstheme="minorHAnsi"/>
                          <w:color w:val="000000" w:themeColor="text1"/>
                          <w:sz w:val="21"/>
                          <w:szCs w:val="21"/>
                        </w:rPr>
                        <w:t>er fratrukket alle kostnader for selve produktet</w:t>
                      </w:r>
                      <w:r w:rsidR="00261446">
                        <w:rPr>
                          <w:rFonts w:cstheme="minorHAnsi"/>
                          <w:color w:val="000000" w:themeColor="text1"/>
                          <w:sz w:val="21"/>
                          <w:szCs w:val="21"/>
                        </w:rPr>
                        <w:t>,</w:t>
                      </w:r>
                      <w:r w:rsidRPr="009C619D">
                        <w:rPr>
                          <w:rFonts w:cstheme="minorHAnsi"/>
                          <w:color w:val="000000" w:themeColor="text1"/>
                          <w:sz w:val="21"/>
                          <w:szCs w:val="21"/>
                        </w:rPr>
                        <w:t xml:space="preserve"> men ikke nødvendigvis fratrukket alle kostnadene du betaler til din rådgiver eller distributør. Beløpene tar ikke hensyn til din personlige skattesituasjon, noe som </w:t>
                      </w:r>
                      <w:r w:rsidR="00BB449A">
                        <w:rPr>
                          <w:rFonts w:cstheme="minorHAnsi"/>
                          <w:color w:val="000000" w:themeColor="text1"/>
                          <w:sz w:val="21"/>
                          <w:szCs w:val="21"/>
                        </w:rPr>
                        <w:t xml:space="preserve">også </w:t>
                      </w:r>
                      <w:r w:rsidRPr="009C619D">
                        <w:rPr>
                          <w:rFonts w:cstheme="minorHAnsi"/>
                          <w:color w:val="000000" w:themeColor="text1"/>
                          <w:sz w:val="21"/>
                          <w:szCs w:val="21"/>
                        </w:rPr>
                        <w:t>kan ha betydning for hvor mye du sitter igjen med</w:t>
                      </w:r>
                      <w:bookmarkEnd w:id="3"/>
                      <w:r w:rsidR="002D74CF">
                        <w:rPr>
                          <w:rFonts w:cstheme="minorHAnsi"/>
                          <w:color w:val="000000" w:themeColor="text1"/>
                          <w:sz w:val="21"/>
                          <w:szCs w:val="21"/>
                        </w:rPr>
                        <w:t xml:space="preserve"> etter skatt</w:t>
                      </w:r>
                      <w:r w:rsidRPr="009C619D">
                        <w:rPr>
                          <w:rFonts w:cstheme="minorHAnsi"/>
                          <w:color w:val="000000" w:themeColor="text1"/>
                          <w:sz w:val="21"/>
                          <w:szCs w:val="21"/>
                        </w:rPr>
                        <w:t xml:space="preserve">. </w:t>
                      </w:r>
                      <w:r w:rsidR="002D74CF">
                        <w:rPr>
                          <w:rFonts w:cstheme="minorHAnsi"/>
                          <w:color w:val="000000" w:themeColor="text1"/>
                          <w:sz w:val="21"/>
                          <w:szCs w:val="21"/>
                        </w:rPr>
                        <w:t>S</w:t>
                      </w:r>
                      <w:r w:rsidRPr="009C619D">
                        <w:rPr>
                          <w:rFonts w:cstheme="minorHAnsi"/>
                          <w:color w:val="000000" w:themeColor="text1"/>
                          <w:sz w:val="21"/>
                          <w:szCs w:val="21"/>
                        </w:rPr>
                        <w:t>tress</w:t>
                      </w:r>
                      <w:r w:rsidR="00BB449A">
                        <w:rPr>
                          <w:rFonts w:cstheme="minorHAnsi"/>
                          <w:color w:val="000000" w:themeColor="text1"/>
                          <w:sz w:val="21"/>
                          <w:szCs w:val="21"/>
                        </w:rPr>
                        <w:t xml:space="preserve"> </w:t>
                      </w:r>
                      <w:r w:rsidRPr="009C619D">
                        <w:rPr>
                          <w:rFonts w:cstheme="minorHAnsi"/>
                          <w:color w:val="000000" w:themeColor="text1"/>
                          <w:sz w:val="21"/>
                          <w:szCs w:val="21"/>
                        </w:rPr>
                        <w:t>scenariet viser hva du kan få tilbake under ekstreme mark</w:t>
                      </w:r>
                      <w:r w:rsidR="00AF7876" w:rsidRPr="009C619D">
                        <w:rPr>
                          <w:rFonts w:cstheme="minorHAnsi"/>
                          <w:color w:val="000000" w:themeColor="text1"/>
                          <w:sz w:val="21"/>
                          <w:szCs w:val="21"/>
                        </w:rPr>
                        <w:t>e</w:t>
                      </w:r>
                      <w:r w:rsidRPr="009C619D">
                        <w:rPr>
                          <w:rFonts w:cstheme="minorHAnsi"/>
                          <w:color w:val="000000" w:themeColor="text1"/>
                          <w:sz w:val="21"/>
                          <w:szCs w:val="21"/>
                        </w:rPr>
                        <w:t>dsforhold. De</w:t>
                      </w:r>
                      <w:r w:rsidR="00BB2D88">
                        <w:rPr>
                          <w:rFonts w:cstheme="minorHAnsi"/>
                          <w:color w:val="000000" w:themeColor="text1"/>
                          <w:sz w:val="21"/>
                          <w:szCs w:val="21"/>
                        </w:rPr>
                        <w:t>t</w:t>
                      </w:r>
                      <w:r w:rsidRPr="009C619D">
                        <w:rPr>
                          <w:rFonts w:cstheme="minorHAnsi"/>
                          <w:color w:val="000000" w:themeColor="text1"/>
                          <w:sz w:val="21"/>
                          <w:szCs w:val="21"/>
                        </w:rPr>
                        <w:t xml:space="preserve"> ugunstige</w:t>
                      </w:r>
                      <w:r w:rsidR="00BB2D88">
                        <w:rPr>
                          <w:rFonts w:cstheme="minorHAnsi"/>
                          <w:color w:val="000000" w:themeColor="text1"/>
                          <w:sz w:val="21"/>
                          <w:szCs w:val="21"/>
                        </w:rPr>
                        <w:t xml:space="preserve"> scenarioet inntraff </w:t>
                      </w:r>
                      <w:r w:rsidR="002E3ED5">
                        <w:rPr>
                          <w:rFonts w:cstheme="minorHAnsi"/>
                          <w:color w:val="000000" w:themeColor="text1"/>
                          <w:sz w:val="21"/>
                          <w:szCs w:val="21"/>
                        </w:rPr>
                        <w:t xml:space="preserve">for en investering </w:t>
                      </w:r>
                      <w:r w:rsidR="00BB2D88">
                        <w:rPr>
                          <w:rFonts w:cstheme="minorHAnsi"/>
                          <w:color w:val="000000" w:themeColor="text1"/>
                          <w:sz w:val="21"/>
                          <w:szCs w:val="21"/>
                        </w:rPr>
                        <w:t>i perioden mars 2015-mars 2019</w:t>
                      </w:r>
                      <w:r w:rsidRPr="009C619D">
                        <w:rPr>
                          <w:rFonts w:cstheme="minorHAnsi"/>
                          <w:color w:val="000000" w:themeColor="text1"/>
                          <w:sz w:val="21"/>
                          <w:szCs w:val="21"/>
                        </w:rPr>
                        <w:t xml:space="preserve">, </w:t>
                      </w:r>
                      <w:r w:rsidR="00BB2D88">
                        <w:rPr>
                          <w:rFonts w:cstheme="minorHAnsi"/>
                          <w:color w:val="000000" w:themeColor="text1"/>
                          <w:sz w:val="21"/>
                          <w:szCs w:val="21"/>
                        </w:rPr>
                        <w:t xml:space="preserve">det </w:t>
                      </w:r>
                      <w:r w:rsidRPr="009C619D">
                        <w:rPr>
                          <w:rFonts w:cstheme="minorHAnsi"/>
                          <w:color w:val="000000" w:themeColor="text1"/>
                          <w:sz w:val="21"/>
                          <w:szCs w:val="21"/>
                        </w:rPr>
                        <w:t xml:space="preserve">moderate </w:t>
                      </w:r>
                      <w:r w:rsidR="002E3ED5">
                        <w:rPr>
                          <w:rFonts w:cstheme="minorHAnsi"/>
                          <w:color w:val="000000" w:themeColor="text1"/>
                          <w:sz w:val="21"/>
                          <w:szCs w:val="21"/>
                        </w:rPr>
                        <w:t xml:space="preserve">scenarioet </w:t>
                      </w:r>
                      <w:r w:rsidR="00BB2D88">
                        <w:rPr>
                          <w:rFonts w:cstheme="minorHAnsi"/>
                          <w:color w:val="000000" w:themeColor="text1"/>
                          <w:sz w:val="21"/>
                          <w:szCs w:val="21"/>
                        </w:rPr>
                        <w:t xml:space="preserve">i perioden juni 2013 – juni 2018 </w:t>
                      </w:r>
                      <w:r w:rsidRPr="009C619D">
                        <w:rPr>
                          <w:rFonts w:cstheme="minorHAnsi"/>
                          <w:color w:val="000000" w:themeColor="text1"/>
                          <w:sz w:val="21"/>
                          <w:szCs w:val="21"/>
                        </w:rPr>
                        <w:t xml:space="preserve">og </w:t>
                      </w:r>
                      <w:r w:rsidR="00BB2D88">
                        <w:rPr>
                          <w:rFonts w:cstheme="minorHAnsi"/>
                          <w:color w:val="000000" w:themeColor="text1"/>
                          <w:sz w:val="21"/>
                          <w:szCs w:val="21"/>
                        </w:rPr>
                        <w:t xml:space="preserve">det </w:t>
                      </w:r>
                      <w:r w:rsidRPr="009C619D">
                        <w:rPr>
                          <w:rFonts w:cstheme="minorHAnsi"/>
                          <w:color w:val="000000" w:themeColor="text1"/>
                          <w:sz w:val="21"/>
                          <w:szCs w:val="21"/>
                        </w:rPr>
                        <w:t>gunstige scenarie</w:t>
                      </w:r>
                      <w:r w:rsidR="00BB2D88">
                        <w:rPr>
                          <w:rFonts w:cstheme="minorHAnsi"/>
                          <w:color w:val="000000" w:themeColor="text1"/>
                          <w:sz w:val="21"/>
                          <w:szCs w:val="21"/>
                        </w:rPr>
                        <w:t>t inntraff for en inv</w:t>
                      </w:r>
                      <w:r w:rsidRPr="009C619D">
                        <w:rPr>
                          <w:rFonts w:cstheme="minorHAnsi"/>
                          <w:color w:val="000000" w:themeColor="text1"/>
                          <w:sz w:val="21"/>
                          <w:szCs w:val="21"/>
                        </w:rPr>
                        <w:t xml:space="preserve">estering mellom </w:t>
                      </w:r>
                      <w:r w:rsidR="00BB2D88">
                        <w:rPr>
                          <w:rFonts w:cstheme="minorHAnsi"/>
                          <w:color w:val="000000" w:themeColor="text1"/>
                          <w:sz w:val="21"/>
                          <w:szCs w:val="21"/>
                        </w:rPr>
                        <w:t xml:space="preserve">august </w:t>
                      </w:r>
                      <w:r w:rsidRPr="009C619D">
                        <w:rPr>
                          <w:rFonts w:cstheme="minorHAnsi"/>
                          <w:color w:val="000000" w:themeColor="text1"/>
                          <w:sz w:val="21"/>
                          <w:szCs w:val="21"/>
                        </w:rPr>
                        <w:t>201</w:t>
                      </w:r>
                      <w:r w:rsidR="00BB2D88">
                        <w:rPr>
                          <w:rFonts w:cstheme="minorHAnsi"/>
                          <w:color w:val="000000" w:themeColor="text1"/>
                          <w:sz w:val="21"/>
                          <w:szCs w:val="21"/>
                        </w:rPr>
                        <w:t>6</w:t>
                      </w:r>
                      <w:r w:rsidRPr="009C619D">
                        <w:rPr>
                          <w:rFonts w:cstheme="minorHAnsi"/>
                          <w:color w:val="000000" w:themeColor="text1"/>
                          <w:sz w:val="21"/>
                          <w:szCs w:val="21"/>
                        </w:rPr>
                        <w:t xml:space="preserve"> </w:t>
                      </w:r>
                      <w:r w:rsidR="00AF7876" w:rsidRPr="009C619D">
                        <w:rPr>
                          <w:rFonts w:cstheme="minorHAnsi"/>
                          <w:color w:val="000000" w:themeColor="text1"/>
                          <w:sz w:val="21"/>
                          <w:szCs w:val="21"/>
                        </w:rPr>
                        <w:t>–</w:t>
                      </w:r>
                      <w:r w:rsidRPr="009C619D">
                        <w:rPr>
                          <w:rFonts w:cstheme="minorHAnsi"/>
                          <w:color w:val="000000" w:themeColor="text1"/>
                          <w:sz w:val="21"/>
                          <w:szCs w:val="21"/>
                        </w:rPr>
                        <w:t xml:space="preserve"> </w:t>
                      </w:r>
                      <w:r w:rsidR="00BB2D88">
                        <w:rPr>
                          <w:rFonts w:cstheme="minorHAnsi"/>
                          <w:color w:val="000000" w:themeColor="text1"/>
                          <w:sz w:val="21"/>
                          <w:szCs w:val="21"/>
                        </w:rPr>
                        <w:t xml:space="preserve">august </w:t>
                      </w:r>
                      <w:r w:rsidRPr="009C619D">
                        <w:rPr>
                          <w:rFonts w:cstheme="minorHAnsi"/>
                          <w:color w:val="000000" w:themeColor="text1"/>
                          <w:sz w:val="21"/>
                          <w:szCs w:val="21"/>
                        </w:rPr>
                        <w:t>2021</w:t>
                      </w:r>
                      <w:r w:rsidR="00AF7876" w:rsidRPr="009C619D">
                        <w:rPr>
                          <w:rFonts w:cstheme="minorHAnsi"/>
                          <w:color w:val="000000" w:themeColor="text1"/>
                          <w:sz w:val="21"/>
                          <w:szCs w:val="21"/>
                        </w:rPr>
                        <w:t xml:space="preserve">. </w:t>
                      </w:r>
                    </w:p>
                  </w:txbxContent>
                </v:textbox>
              </v:rect>
            </w:pict>
          </mc:Fallback>
        </mc:AlternateContent>
      </w:r>
      <w:r w:rsidR="00AE646D" w:rsidRPr="009C619D">
        <w:rPr>
          <w:rFonts w:cstheme="minorHAnsi"/>
          <w:sz w:val="21"/>
          <w:szCs w:val="21"/>
        </w:rPr>
        <w:t>Hva du vil få igjen fra dette produktet avhenger av fremtidig markedsutvikling. Fremtidig markedsutvikling er usikker og kan ikke forutsies med sikkerhet. Det ugunstige, moderate og gunstige scenarioet som vises er illustrasjoner på mulig fremtidig avkastning basert på den dårligste, gjennomsnittlige, og beste utviklingen i [</w:t>
      </w:r>
      <w:r w:rsidR="00BB449A">
        <w:rPr>
          <w:rFonts w:cstheme="minorHAnsi"/>
          <w:sz w:val="21"/>
          <w:szCs w:val="21"/>
        </w:rPr>
        <w:t>produkt</w:t>
      </w:r>
      <w:r w:rsidR="00AE646D" w:rsidRPr="009C619D">
        <w:rPr>
          <w:rFonts w:cstheme="minorHAnsi"/>
          <w:sz w:val="21"/>
          <w:szCs w:val="21"/>
        </w:rPr>
        <w:t xml:space="preserve">/relevant referanseindeks] de siste </w:t>
      </w:r>
      <w:r w:rsidR="001672F3">
        <w:rPr>
          <w:rFonts w:cstheme="minorHAnsi"/>
          <w:sz w:val="21"/>
          <w:szCs w:val="21"/>
        </w:rPr>
        <w:t>10</w:t>
      </w:r>
      <w:r w:rsidR="00AE646D" w:rsidRPr="009C619D">
        <w:rPr>
          <w:rFonts w:cstheme="minorHAnsi"/>
          <w:sz w:val="21"/>
          <w:szCs w:val="21"/>
        </w:rPr>
        <w:t xml:space="preserve"> årene.  Scenarioene i tabellen er fremstillinger basert på </w:t>
      </w:r>
      <w:r w:rsidR="00BB449A">
        <w:rPr>
          <w:rFonts w:cstheme="minorHAnsi"/>
          <w:sz w:val="21"/>
          <w:szCs w:val="21"/>
        </w:rPr>
        <w:t>produktets</w:t>
      </w:r>
      <w:r w:rsidR="00AE646D" w:rsidRPr="009C619D">
        <w:rPr>
          <w:rFonts w:cstheme="minorHAnsi"/>
          <w:sz w:val="21"/>
          <w:szCs w:val="21"/>
        </w:rPr>
        <w:t xml:space="preserve"> tidligere resultater og under bestemte antakelser. Markedene kan utvikle seg veldig annerledes i fremtiden.</w:t>
      </w:r>
    </w:p>
    <w:tbl>
      <w:tblPr>
        <w:tblStyle w:val="Tabellrutenett"/>
        <w:tblW w:w="0" w:type="auto"/>
        <w:tblInd w:w="-856" w:type="dxa"/>
        <w:tblBorders>
          <w:insideH w:val="none" w:sz="0" w:space="0" w:color="auto"/>
          <w:insideV w:val="none" w:sz="0" w:space="0" w:color="auto"/>
        </w:tblBorders>
        <w:tblLayout w:type="fixed"/>
        <w:tblLook w:val="04A0" w:firstRow="1" w:lastRow="0" w:firstColumn="1" w:lastColumn="0" w:noHBand="0" w:noVBand="1"/>
      </w:tblPr>
      <w:tblGrid>
        <w:gridCol w:w="1189"/>
        <w:gridCol w:w="3369"/>
        <w:gridCol w:w="1505"/>
        <w:gridCol w:w="1451"/>
      </w:tblGrid>
      <w:tr w:rsidR="009C619D" w14:paraId="0BCA0E74" w14:textId="77777777" w:rsidTr="00BB2D88">
        <w:trPr>
          <w:trHeight w:val="254"/>
        </w:trPr>
        <w:tc>
          <w:tcPr>
            <w:tcW w:w="4558" w:type="dxa"/>
            <w:gridSpan w:val="2"/>
            <w:shd w:val="clear" w:color="auto" w:fill="446E88"/>
          </w:tcPr>
          <w:p w14:paraId="10C57C06" w14:textId="0FF1BF84" w:rsidR="00AE646D" w:rsidRPr="00AE646D" w:rsidRDefault="00AE646D" w:rsidP="008D536B">
            <w:pPr>
              <w:rPr>
                <w:rFonts w:cstheme="minorHAnsi"/>
                <w:b/>
                <w:bCs/>
                <w:color w:val="FFFFFF" w:themeColor="background1"/>
                <w:sz w:val="20"/>
                <w:szCs w:val="20"/>
              </w:rPr>
            </w:pPr>
            <w:r w:rsidRPr="00E12DB2">
              <w:rPr>
                <w:rFonts w:cstheme="minorHAnsi"/>
                <w:i/>
                <w:iCs/>
              </w:rPr>
              <w:t xml:space="preserve"> </w:t>
            </w:r>
            <w:r w:rsidRPr="00AE646D">
              <w:rPr>
                <w:rFonts w:cstheme="minorHAnsi"/>
                <w:b/>
                <w:bCs/>
                <w:color w:val="FFFFFF" w:themeColor="background1"/>
                <w:sz w:val="20"/>
                <w:szCs w:val="20"/>
              </w:rPr>
              <w:t>Anbefalt investeringsperiode:</w:t>
            </w:r>
          </w:p>
        </w:tc>
        <w:tc>
          <w:tcPr>
            <w:tcW w:w="1505" w:type="dxa"/>
            <w:shd w:val="clear" w:color="auto" w:fill="446E88"/>
          </w:tcPr>
          <w:p w14:paraId="0333B864" w14:textId="77777777" w:rsidR="00AE646D" w:rsidRPr="00E637A6" w:rsidRDefault="00AE646D" w:rsidP="008D536B">
            <w:pPr>
              <w:rPr>
                <w:rFonts w:cstheme="minorHAnsi"/>
                <w:b/>
                <w:bCs/>
                <w:color w:val="FFFFFF" w:themeColor="background1"/>
              </w:rPr>
            </w:pPr>
            <w:r w:rsidRPr="00E637A6">
              <w:rPr>
                <w:rFonts w:cstheme="minorHAnsi"/>
                <w:b/>
                <w:bCs/>
                <w:color w:val="FFFFFF" w:themeColor="background1"/>
              </w:rPr>
              <w:t>5 år</w:t>
            </w:r>
          </w:p>
        </w:tc>
        <w:tc>
          <w:tcPr>
            <w:tcW w:w="1451" w:type="dxa"/>
            <w:shd w:val="clear" w:color="auto" w:fill="446E88"/>
          </w:tcPr>
          <w:p w14:paraId="72358F5E" w14:textId="77777777" w:rsidR="00AE646D" w:rsidRPr="00E637A6" w:rsidRDefault="00AE646D" w:rsidP="008D536B">
            <w:pPr>
              <w:rPr>
                <w:rFonts w:cstheme="minorHAnsi"/>
                <w:b/>
                <w:bCs/>
                <w:color w:val="FFFFFF" w:themeColor="background1"/>
              </w:rPr>
            </w:pPr>
          </w:p>
        </w:tc>
      </w:tr>
      <w:tr w:rsidR="009C619D" w14:paraId="09868A85" w14:textId="77777777" w:rsidTr="00BB2D88">
        <w:trPr>
          <w:trHeight w:val="80"/>
        </w:trPr>
        <w:tc>
          <w:tcPr>
            <w:tcW w:w="4558" w:type="dxa"/>
            <w:gridSpan w:val="2"/>
            <w:shd w:val="clear" w:color="auto" w:fill="446E88"/>
          </w:tcPr>
          <w:p w14:paraId="61992193" w14:textId="488833BD" w:rsidR="00AE646D" w:rsidRPr="00AE646D" w:rsidRDefault="00AE646D" w:rsidP="008D536B">
            <w:pPr>
              <w:rPr>
                <w:rFonts w:cstheme="minorHAnsi"/>
                <w:b/>
                <w:bCs/>
                <w:color w:val="FFFFFF" w:themeColor="background1"/>
                <w:sz w:val="20"/>
                <w:szCs w:val="20"/>
              </w:rPr>
            </w:pPr>
            <w:r>
              <w:rPr>
                <w:rFonts w:cstheme="minorHAnsi"/>
                <w:b/>
                <w:bCs/>
                <w:color w:val="FFFFFF" w:themeColor="background1"/>
                <w:sz w:val="20"/>
                <w:szCs w:val="20"/>
              </w:rPr>
              <w:t xml:space="preserve"> </w:t>
            </w:r>
            <w:r w:rsidRPr="00AE646D">
              <w:rPr>
                <w:rFonts w:cstheme="minorHAnsi"/>
                <w:b/>
                <w:bCs/>
                <w:color w:val="FFFFFF" w:themeColor="background1"/>
                <w:sz w:val="20"/>
                <w:szCs w:val="20"/>
              </w:rPr>
              <w:t>Eksempel investering:</w:t>
            </w:r>
          </w:p>
        </w:tc>
        <w:tc>
          <w:tcPr>
            <w:tcW w:w="1505" w:type="dxa"/>
            <w:shd w:val="clear" w:color="auto" w:fill="446E88"/>
          </w:tcPr>
          <w:p w14:paraId="4AA9EF66" w14:textId="77777777" w:rsidR="00AE646D" w:rsidRPr="00AE646D" w:rsidRDefault="00AE646D" w:rsidP="008D536B">
            <w:pPr>
              <w:rPr>
                <w:rFonts w:cstheme="minorHAnsi"/>
                <w:b/>
                <w:bCs/>
                <w:color w:val="FFFFFF" w:themeColor="background1"/>
                <w:sz w:val="20"/>
                <w:szCs w:val="20"/>
              </w:rPr>
            </w:pPr>
            <w:r w:rsidRPr="00AE646D">
              <w:rPr>
                <w:rFonts w:cstheme="minorHAnsi"/>
                <w:b/>
                <w:bCs/>
                <w:color w:val="FFFFFF" w:themeColor="background1"/>
                <w:sz w:val="20"/>
                <w:szCs w:val="20"/>
              </w:rPr>
              <w:t>100 000 kroner</w:t>
            </w:r>
          </w:p>
        </w:tc>
        <w:tc>
          <w:tcPr>
            <w:tcW w:w="1451" w:type="dxa"/>
            <w:shd w:val="clear" w:color="auto" w:fill="446E88"/>
          </w:tcPr>
          <w:p w14:paraId="74520494" w14:textId="77777777" w:rsidR="00AE646D" w:rsidRPr="00E637A6" w:rsidRDefault="00AE646D" w:rsidP="008D536B">
            <w:pPr>
              <w:rPr>
                <w:rFonts w:cstheme="minorHAnsi"/>
                <w:b/>
                <w:bCs/>
                <w:color w:val="FFFFFF" w:themeColor="background1"/>
              </w:rPr>
            </w:pPr>
          </w:p>
        </w:tc>
      </w:tr>
      <w:tr w:rsidR="009C619D" w14:paraId="395716B1" w14:textId="77777777" w:rsidTr="00BB2D88">
        <w:trPr>
          <w:trHeight w:val="466"/>
        </w:trPr>
        <w:tc>
          <w:tcPr>
            <w:tcW w:w="1189" w:type="dxa"/>
            <w:shd w:val="clear" w:color="auto" w:fill="446E88"/>
          </w:tcPr>
          <w:p w14:paraId="57D7EF02" w14:textId="77777777" w:rsidR="00AE646D" w:rsidRPr="00E637A6" w:rsidRDefault="00AE646D" w:rsidP="008D536B">
            <w:pPr>
              <w:rPr>
                <w:rFonts w:cstheme="minorHAnsi"/>
                <w:b/>
                <w:bCs/>
                <w:color w:val="FFFFFF" w:themeColor="background1"/>
              </w:rPr>
            </w:pPr>
          </w:p>
        </w:tc>
        <w:tc>
          <w:tcPr>
            <w:tcW w:w="3369" w:type="dxa"/>
            <w:shd w:val="clear" w:color="auto" w:fill="446E88"/>
          </w:tcPr>
          <w:p w14:paraId="11F8F200" w14:textId="77777777" w:rsidR="00AE646D" w:rsidRPr="00E637A6" w:rsidRDefault="00AE646D" w:rsidP="008D536B">
            <w:pPr>
              <w:rPr>
                <w:rFonts w:cstheme="minorHAnsi"/>
                <w:b/>
                <w:bCs/>
                <w:color w:val="FFFFFF" w:themeColor="background1"/>
              </w:rPr>
            </w:pPr>
          </w:p>
        </w:tc>
        <w:tc>
          <w:tcPr>
            <w:tcW w:w="1505" w:type="dxa"/>
            <w:shd w:val="clear" w:color="auto" w:fill="446E88"/>
          </w:tcPr>
          <w:p w14:paraId="51198AB2" w14:textId="77777777" w:rsidR="00447206" w:rsidRDefault="00447206" w:rsidP="008D536B">
            <w:pPr>
              <w:rPr>
                <w:rFonts w:cstheme="minorHAnsi"/>
                <w:b/>
                <w:bCs/>
                <w:color w:val="FFFFFF" w:themeColor="background1"/>
                <w:sz w:val="20"/>
                <w:szCs w:val="20"/>
              </w:rPr>
            </w:pPr>
          </w:p>
          <w:p w14:paraId="1668AE6A" w14:textId="37FBC74C" w:rsidR="00AE646D" w:rsidRPr="00AE646D" w:rsidRDefault="00AE646D" w:rsidP="008D536B">
            <w:pPr>
              <w:rPr>
                <w:rFonts w:cstheme="minorHAnsi"/>
                <w:b/>
                <w:bCs/>
                <w:color w:val="FFFFFF" w:themeColor="background1"/>
                <w:sz w:val="20"/>
                <w:szCs w:val="20"/>
              </w:rPr>
            </w:pPr>
            <w:r w:rsidRPr="00AE646D">
              <w:rPr>
                <w:rFonts w:cstheme="minorHAnsi"/>
                <w:b/>
                <w:bCs/>
                <w:color w:val="FFFFFF" w:themeColor="background1"/>
                <w:sz w:val="20"/>
                <w:szCs w:val="20"/>
              </w:rPr>
              <w:t xml:space="preserve">Hvis du </w:t>
            </w:r>
            <w:r w:rsidR="009C619D">
              <w:rPr>
                <w:rFonts w:cstheme="minorHAnsi"/>
                <w:b/>
                <w:bCs/>
                <w:color w:val="FFFFFF" w:themeColor="background1"/>
                <w:sz w:val="20"/>
                <w:szCs w:val="20"/>
              </w:rPr>
              <w:t>selger</w:t>
            </w:r>
            <w:r w:rsidRPr="00AE646D">
              <w:rPr>
                <w:rFonts w:cstheme="minorHAnsi"/>
                <w:b/>
                <w:bCs/>
                <w:color w:val="FFFFFF" w:themeColor="background1"/>
                <w:sz w:val="20"/>
                <w:szCs w:val="20"/>
              </w:rPr>
              <w:t xml:space="preserve"> </w:t>
            </w:r>
          </w:p>
          <w:p w14:paraId="48F7C5C4" w14:textId="77777777" w:rsidR="00AE646D" w:rsidRPr="00AE646D" w:rsidRDefault="00AE646D" w:rsidP="008D536B">
            <w:pPr>
              <w:rPr>
                <w:rFonts w:cstheme="minorHAnsi"/>
                <w:b/>
                <w:bCs/>
                <w:color w:val="FFFFFF" w:themeColor="background1"/>
                <w:sz w:val="20"/>
                <w:szCs w:val="20"/>
              </w:rPr>
            </w:pPr>
            <w:r w:rsidRPr="00AE646D">
              <w:rPr>
                <w:rFonts w:cstheme="minorHAnsi"/>
                <w:b/>
                <w:bCs/>
                <w:color w:val="FFFFFF" w:themeColor="background1"/>
                <w:sz w:val="20"/>
                <w:szCs w:val="20"/>
              </w:rPr>
              <w:t>etter 1 år</w:t>
            </w:r>
          </w:p>
        </w:tc>
        <w:tc>
          <w:tcPr>
            <w:tcW w:w="1451" w:type="dxa"/>
            <w:shd w:val="clear" w:color="auto" w:fill="446E88"/>
          </w:tcPr>
          <w:p w14:paraId="55AAFEE3" w14:textId="77777777" w:rsidR="00447206" w:rsidRDefault="00447206" w:rsidP="008D536B">
            <w:pPr>
              <w:rPr>
                <w:rFonts w:cstheme="minorHAnsi"/>
                <w:b/>
                <w:bCs/>
                <w:color w:val="FFFFFF" w:themeColor="background1"/>
                <w:sz w:val="20"/>
                <w:szCs w:val="20"/>
              </w:rPr>
            </w:pPr>
          </w:p>
          <w:p w14:paraId="646ABEF3" w14:textId="5BEAB191" w:rsidR="00AE646D" w:rsidRPr="00AE646D" w:rsidRDefault="00AE646D" w:rsidP="008D536B">
            <w:pPr>
              <w:rPr>
                <w:rFonts w:cstheme="minorHAnsi"/>
                <w:b/>
                <w:bCs/>
                <w:color w:val="FFFFFF" w:themeColor="background1"/>
                <w:sz w:val="20"/>
                <w:szCs w:val="20"/>
              </w:rPr>
            </w:pPr>
            <w:r w:rsidRPr="00AE646D">
              <w:rPr>
                <w:rFonts w:cstheme="minorHAnsi"/>
                <w:b/>
                <w:bCs/>
                <w:color w:val="FFFFFF" w:themeColor="background1"/>
                <w:sz w:val="20"/>
                <w:szCs w:val="20"/>
              </w:rPr>
              <w:t xml:space="preserve">Hvis du </w:t>
            </w:r>
            <w:r w:rsidR="009C619D">
              <w:rPr>
                <w:rFonts w:cstheme="minorHAnsi"/>
                <w:b/>
                <w:bCs/>
                <w:color w:val="FFFFFF" w:themeColor="background1"/>
                <w:sz w:val="20"/>
                <w:szCs w:val="20"/>
              </w:rPr>
              <w:t>selger</w:t>
            </w:r>
            <w:r w:rsidRPr="00AE646D">
              <w:rPr>
                <w:rFonts w:cstheme="minorHAnsi"/>
                <w:b/>
                <w:bCs/>
                <w:color w:val="FFFFFF" w:themeColor="background1"/>
                <w:sz w:val="20"/>
                <w:szCs w:val="20"/>
              </w:rPr>
              <w:t xml:space="preserve"> </w:t>
            </w:r>
          </w:p>
          <w:p w14:paraId="6E2C6CCE" w14:textId="63EBFADB" w:rsidR="00261446" w:rsidRPr="00AE646D" w:rsidRDefault="00AE646D" w:rsidP="00261446">
            <w:pPr>
              <w:rPr>
                <w:rFonts w:cstheme="minorHAnsi"/>
                <w:b/>
                <w:bCs/>
                <w:color w:val="FFFFFF" w:themeColor="background1"/>
                <w:sz w:val="20"/>
                <w:szCs w:val="20"/>
              </w:rPr>
            </w:pPr>
            <w:r w:rsidRPr="00AE646D">
              <w:rPr>
                <w:rFonts w:cstheme="minorHAnsi"/>
                <w:b/>
                <w:bCs/>
                <w:color w:val="FFFFFF" w:themeColor="background1"/>
                <w:sz w:val="20"/>
                <w:szCs w:val="20"/>
              </w:rPr>
              <w:t>Etter 5 år</w:t>
            </w:r>
          </w:p>
        </w:tc>
      </w:tr>
      <w:tr w:rsidR="009C619D" w14:paraId="0BDD122B" w14:textId="77777777" w:rsidTr="00BB2D88">
        <w:trPr>
          <w:trHeight w:val="254"/>
        </w:trPr>
        <w:tc>
          <w:tcPr>
            <w:tcW w:w="1189" w:type="dxa"/>
          </w:tcPr>
          <w:p w14:paraId="753745E9" w14:textId="77777777" w:rsidR="00AE646D" w:rsidRPr="00E637A6" w:rsidRDefault="00AE646D" w:rsidP="008D536B">
            <w:pPr>
              <w:rPr>
                <w:rFonts w:cstheme="minorHAnsi"/>
                <w:b/>
                <w:bCs/>
              </w:rPr>
            </w:pPr>
            <w:r w:rsidRPr="00E637A6">
              <w:rPr>
                <w:rFonts w:cstheme="minorHAnsi"/>
                <w:b/>
                <w:bCs/>
              </w:rPr>
              <w:t>Scenarioer</w:t>
            </w:r>
          </w:p>
        </w:tc>
        <w:tc>
          <w:tcPr>
            <w:tcW w:w="3369" w:type="dxa"/>
          </w:tcPr>
          <w:p w14:paraId="6481E1C5" w14:textId="77777777" w:rsidR="00AE646D" w:rsidRDefault="00AE646D" w:rsidP="008D536B">
            <w:pPr>
              <w:rPr>
                <w:rFonts w:cstheme="minorHAnsi"/>
              </w:rPr>
            </w:pPr>
          </w:p>
        </w:tc>
        <w:tc>
          <w:tcPr>
            <w:tcW w:w="1505" w:type="dxa"/>
          </w:tcPr>
          <w:p w14:paraId="65BF3295" w14:textId="77777777" w:rsidR="00AE646D" w:rsidRDefault="00AE646D" w:rsidP="008D536B">
            <w:pPr>
              <w:rPr>
                <w:rFonts w:cstheme="minorHAnsi"/>
              </w:rPr>
            </w:pPr>
          </w:p>
        </w:tc>
        <w:tc>
          <w:tcPr>
            <w:tcW w:w="1451" w:type="dxa"/>
          </w:tcPr>
          <w:p w14:paraId="73046D2B" w14:textId="77777777" w:rsidR="00AE646D" w:rsidRDefault="00AE646D" w:rsidP="008D536B">
            <w:pPr>
              <w:rPr>
                <w:rFonts w:cstheme="minorHAnsi"/>
              </w:rPr>
            </w:pPr>
          </w:p>
        </w:tc>
      </w:tr>
      <w:tr w:rsidR="00AE646D" w:rsidRPr="00AE646D" w14:paraId="5922628B" w14:textId="77777777" w:rsidTr="00BB2D88">
        <w:trPr>
          <w:trHeight w:val="254"/>
        </w:trPr>
        <w:tc>
          <w:tcPr>
            <w:tcW w:w="1189" w:type="dxa"/>
          </w:tcPr>
          <w:p w14:paraId="3B0EC5BA" w14:textId="77777777" w:rsidR="00AE646D" w:rsidRDefault="00AE646D" w:rsidP="008D536B">
            <w:pPr>
              <w:rPr>
                <w:rFonts w:cstheme="minorHAnsi"/>
              </w:rPr>
            </w:pPr>
          </w:p>
        </w:tc>
        <w:tc>
          <w:tcPr>
            <w:tcW w:w="3369" w:type="dxa"/>
          </w:tcPr>
          <w:p w14:paraId="40C43CB3" w14:textId="77777777" w:rsidR="00AE646D" w:rsidRDefault="00AE646D" w:rsidP="008D536B">
            <w:pPr>
              <w:rPr>
                <w:rFonts w:cstheme="minorHAnsi"/>
              </w:rPr>
            </w:pPr>
          </w:p>
        </w:tc>
        <w:tc>
          <w:tcPr>
            <w:tcW w:w="1505" w:type="dxa"/>
          </w:tcPr>
          <w:p w14:paraId="4359677C" w14:textId="77777777" w:rsidR="00AE646D" w:rsidRDefault="00AE646D" w:rsidP="008D536B">
            <w:pPr>
              <w:rPr>
                <w:rFonts w:cstheme="minorHAnsi"/>
              </w:rPr>
            </w:pPr>
          </w:p>
        </w:tc>
        <w:tc>
          <w:tcPr>
            <w:tcW w:w="1451" w:type="dxa"/>
          </w:tcPr>
          <w:p w14:paraId="57E3CC53" w14:textId="77777777" w:rsidR="00AE646D" w:rsidRDefault="00AE646D" w:rsidP="008D536B">
            <w:pPr>
              <w:rPr>
                <w:rFonts w:cstheme="minorHAnsi"/>
              </w:rPr>
            </w:pPr>
          </w:p>
        </w:tc>
      </w:tr>
      <w:tr w:rsidR="00AE646D" w14:paraId="542B403C" w14:textId="77777777" w:rsidTr="00BB2D88">
        <w:trPr>
          <w:trHeight w:val="466"/>
        </w:trPr>
        <w:tc>
          <w:tcPr>
            <w:tcW w:w="1189" w:type="dxa"/>
          </w:tcPr>
          <w:p w14:paraId="172B58E6" w14:textId="77777777" w:rsidR="00AE646D" w:rsidRPr="00AE646D" w:rsidRDefault="00AE646D" w:rsidP="008D536B">
            <w:pPr>
              <w:rPr>
                <w:rFonts w:cstheme="minorHAnsi"/>
                <w:b/>
                <w:bCs/>
                <w:sz w:val="20"/>
                <w:szCs w:val="20"/>
              </w:rPr>
            </w:pPr>
            <w:r w:rsidRPr="00AE646D">
              <w:rPr>
                <w:rFonts w:cstheme="minorHAnsi"/>
                <w:b/>
                <w:bCs/>
                <w:sz w:val="20"/>
                <w:szCs w:val="20"/>
              </w:rPr>
              <w:t>Minimum</w:t>
            </w:r>
          </w:p>
        </w:tc>
        <w:tc>
          <w:tcPr>
            <w:tcW w:w="6325" w:type="dxa"/>
            <w:gridSpan w:val="3"/>
          </w:tcPr>
          <w:p w14:paraId="74FE2055" w14:textId="50C373AB" w:rsidR="00AE646D" w:rsidRPr="00AE646D" w:rsidRDefault="00AE646D" w:rsidP="008D536B">
            <w:pPr>
              <w:rPr>
                <w:rFonts w:cstheme="minorHAnsi"/>
                <w:b/>
                <w:bCs/>
                <w:sz w:val="20"/>
                <w:szCs w:val="20"/>
              </w:rPr>
            </w:pPr>
            <w:r w:rsidRPr="00AE646D">
              <w:rPr>
                <w:rFonts w:cstheme="minorHAnsi"/>
                <w:b/>
                <w:bCs/>
                <w:sz w:val="20"/>
                <w:szCs w:val="20"/>
              </w:rPr>
              <w:t xml:space="preserve">Det er ingen garantert minimumsavkastning. Du kan tape deler av </w:t>
            </w:r>
            <w:r w:rsidRPr="000D2325">
              <w:rPr>
                <w:rFonts w:cstheme="minorHAnsi"/>
                <w:b/>
                <w:bCs/>
                <w:sz w:val="20"/>
                <w:szCs w:val="20"/>
              </w:rPr>
              <w:t>eller hele</w:t>
            </w:r>
            <w:r w:rsidRPr="00AE646D">
              <w:rPr>
                <w:rFonts w:cstheme="minorHAnsi"/>
                <w:b/>
                <w:bCs/>
                <w:sz w:val="20"/>
                <w:szCs w:val="20"/>
              </w:rPr>
              <w:t xml:space="preserve"> det investerte beløpet. </w:t>
            </w:r>
          </w:p>
        </w:tc>
      </w:tr>
      <w:tr w:rsidR="009C619D" w14:paraId="669C7D26" w14:textId="77777777" w:rsidTr="00BB2D88">
        <w:trPr>
          <w:trHeight w:val="226"/>
        </w:trPr>
        <w:tc>
          <w:tcPr>
            <w:tcW w:w="1189" w:type="dxa"/>
          </w:tcPr>
          <w:p w14:paraId="1A4C123E" w14:textId="77777777" w:rsidR="00AE646D" w:rsidRPr="00AE646D" w:rsidRDefault="00AE646D" w:rsidP="008D536B">
            <w:pPr>
              <w:rPr>
                <w:rFonts w:cstheme="minorHAnsi"/>
                <w:sz w:val="20"/>
                <w:szCs w:val="20"/>
              </w:rPr>
            </w:pPr>
          </w:p>
        </w:tc>
        <w:tc>
          <w:tcPr>
            <w:tcW w:w="3369" w:type="dxa"/>
          </w:tcPr>
          <w:p w14:paraId="7364A332" w14:textId="77777777" w:rsidR="00AE646D" w:rsidRPr="00AE646D" w:rsidRDefault="00AE646D" w:rsidP="008D536B">
            <w:pPr>
              <w:rPr>
                <w:rFonts w:cstheme="minorHAnsi"/>
                <w:sz w:val="20"/>
                <w:szCs w:val="20"/>
              </w:rPr>
            </w:pPr>
          </w:p>
        </w:tc>
        <w:tc>
          <w:tcPr>
            <w:tcW w:w="1505" w:type="dxa"/>
          </w:tcPr>
          <w:p w14:paraId="76D5AAB9" w14:textId="77777777" w:rsidR="00AE646D" w:rsidRPr="00AE646D" w:rsidRDefault="00AE646D" w:rsidP="008D536B">
            <w:pPr>
              <w:rPr>
                <w:rFonts w:cstheme="minorHAnsi"/>
                <w:sz w:val="20"/>
                <w:szCs w:val="20"/>
              </w:rPr>
            </w:pPr>
          </w:p>
        </w:tc>
        <w:tc>
          <w:tcPr>
            <w:tcW w:w="1451" w:type="dxa"/>
          </w:tcPr>
          <w:p w14:paraId="7E037B42" w14:textId="77777777" w:rsidR="00AE646D" w:rsidRPr="00AE646D" w:rsidRDefault="00AE646D" w:rsidP="008D536B">
            <w:pPr>
              <w:rPr>
                <w:rFonts w:cstheme="minorHAnsi"/>
                <w:sz w:val="20"/>
                <w:szCs w:val="20"/>
              </w:rPr>
            </w:pPr>
          </w:p>
        </w:tc>
      </w:tr>
      <w:tr w:rsidR="009C619D" w14:paraId="70D9FF77" w14:textId="77777777" w:rsidTr="00BB2D88">
        <w:trPr>
          <w:trHeight w:val="226"/>
        </w:trPr>
        <w:tc>
          <w:tcPr>
            <w:tcW w:w="1189" w:type="dxa"/>
          </w:tcPr>
          <w:p w14:paraId="1C7A037B" w14:textId="77777777" w:rsidR="00AE646D" w:rsidRPr="00AE646D" w:rsidRDefault="00AE646D" w:rsidP="008D536B">
            <w:pPr>
              <w:rPr>
                <w:rFonts w:cstheme="minorHAnsi"/>
                <w:b/>
                <w:bCs/>
                <w:sz w:val="20"/>
                <w:szCs w:val="20"/>
              </w:rPr>
            </w:pPr>
            <w:r w:rsidRPr="00AE646D">
              <w:rPr>
                <w:rFonts w:cstheme="minorHAnsi"/>
                <w:b/>
                <w:bCs/>
                <w:sz w:val="20"/>
                <w:szCs w:val="20"/>
              </w:rPr>
              <w:t>Stress</w:t>
            </w:r>
          </w:p>
        </w:tc>
        <w:tc>
          <w:tcPr>
            <w:tcW w:w="3369" w:type="dxa"/>
          </w:tcPr>
          <w:p w14:paraId="0FE45603" w14:textId="77777777" w:rsidR="00AE646D" w:rsidRPr="00AE646D" w:rsidRDefault="00AE646D" w:rsidP="008D536B">
            <w:pPr>
              <w:rPr>
                <w:rFonts w:cstheme="minorHAnsi"/>
                <w:b/>
                <w:bCs/>
                <w:i/>
                <w:iCs/>
                <w:sz w:val="20"/>
                <w:szCs w:val="20"/>
              </w:rPr>
            </w:pPr>
            <w:r w:rsidRPr="00AE646D">
              <w:rPr>
                <w:rFonts w:cstheme="minorHAnsi"/>
                <w:b/>
                <w:bCs/>
                <w:i/>
                <w:iCs/>
                <w:sz w:val="20"/>
                <w:szCs w:val="20"/>
              </w:rPr>
              <w:t>Hva du kan få tilbake etter kostnader</w:t>
            </w:r>
          </w:p>
        </w:tc>
        <w:tc>
          <w:tcPr>
            <w:tcW w:w="1505" w:type="dxa"/>
          </w:tcPr>
          <w:p w14:paraId="45C459C7" w14:textId="77777777" w:rsidR="00AE646D" w:rsidRPr="00AE646D" w:rsidRDefault="00AE646D" w:rsidP="008D536B">
            <w:pPr>
              <w:rPr>
                <w:rFonts w:cstheme="minorHAnsi"/>
                <w:sz w:val="20"/>
                <w:szCs w:val="20"/>
              </w:rPr>
            </w:pPr>
            <w:r w:rsidRPr="00AE646D">
              <w:rPr>
                <w:rFonts w:cstheme="minorHAnsi"/>
                <w:sz w:val="20"/>
                <w:szCs w:val="20"/>
              </w:rPr>
              <w:t>[x] kroner</w:t>
            </w:r>
          </w:p>
        </w:tc>
        <w:tc>
          <w:tcPr>
            <w:tcW w:w="1451" w:type="dxa"/>
          </w:tcPr>
          <w:p w14:paraId="18B4F2F9" w14:textId="77777777" w:rsidR="00AE646D" w:rsidRPr="00AE646D" w:rsidRDefault="00AE646D" w:rsidP="008D536B">
            <w:pPr>
              <w:rPr>
                <w:rFonts w:cstheme="minorHAnsi"/>
                <w:sz w:val="20"/>
                <w:szCs w:val="20"/>
              </w:rPr>
            </w:pPr>
            <w:r w:rsidRPr="00AE646D">
              <w:rPr>
                <w:rFonts w:cstheme="minorHAnsi"/>
                <w:sz w:val="20"/>
                <w:szCs w:val="20"/>
              </w:rPr>
              <w:t>[x] kroner</w:t>
            </w:r>
          </w:p>
        </w:tc>
      </w:tr>
      <w:tr w:rsidR="009C619D" w14:paraId="650A5143" w14:textId="77777777" w:rsidTr="00BB2D88">
        <w:trPr>
          <w:trHeight w:val="226"/>
        </w:trPr>
        <w:tc>
          <w:tcPr>
            <w:tcW w:w="1189" w:type="dxa"/>
          </w:tcPr>
          <w:p w14:paraId="762A5D3B" w14:textId="77777777" w:rsidR="00AE646D" w:rsidRPr="00AE646D" w:rsidRDefault="00AE646D" w:rsidP="008D536B">
            <w:pPr>
              <w:rPr>
                <w:rFonts w:cstheme="minorHAnsi"/>
                <w:sz w:val="20"/>
                <w:szCs w:val="20"/>
              </w:rPr>
            </w:pPr>
          </w:p>
        </w:tc>
        <w:tc>
          <w:tcPr>
            <w:tcW w:w="3369" w:type="dxa"/>
          </w:tcPr>
          <w:p w14:paraId="52479AF1" w14:textId="77777777" w:rsidR="00AE646D" w:rsidRPr="00AE646D" w:rsidRDefault="00AE646D" w:rsidP="008D536B">
            <w:pPr>
              <w:rPr>
                <w:rFonts w:cstheme="minorHAnsi"/>
                <w:sz w:val="20"/>
                <w:szCs w:val="20"/>
              </w:rPr>
            </w:pPr>
            <w:r w:rsidRPr="00AE646D">
              <w:rPr>
                <w:rFonts w:cstheme="minorHAnsi"/>
                <w:sz w:val="20"/>
                <w:szCs w:val="20"/>
              </w:rPr>
              <w:t>Gjennomsnittlig avkastning hvert år</w:t>
            </w:r>
          </w:p>
        </w:tc>
        <w:tc>
          <w:tcPr>
            <w:tcW w:w="1505" w:type="dxa"/>
          </w:tcPr>
          <w:p w14:paraId="200FE8CB" w14:textId="77777777" w:rsidR="00AE646D" w:rsidRPr="00AE646D" w:rsidRDefault="00AE646D" w:rsidP="008D536B">
            <w:pPr>
              <w:rPr>
                <w:rFonts w:cstheme="minorHAnsi"/>
                <w:sz w:val="20"/>
                <w:szCs w:val="20"/>
              </w:rPr>
            </w:pPr>
            <w:r w:rsidRPr="00AE646D">
              <w:rPr>
                <w:rFonts w:cstheme="minorHAnsi"/>
                <w:sz w:val="20"/>
                <w:szCs w:val="20"/>
              </w:rPr>
              <w:t>[0,0] prosent</w:t>
            </w:r>
          </w:p>
        </w:tc>
        <w:tc>
          <w:tcPr>
            <w:tcW w:w="1451" w:type="dxa"/>
          </w:tcPr>
          <w:p w14:paraId="1D627409" w14:textId="77777777" w:rsidR="00AE646D" w:rsidRPr="00AE646D" w:rsidRDefault="00AE646D" w:rsidP="008D536B">
            <w:pPr>
              <w:rPr>
                <w:rFonts w:cstheme="minorHAnsi"/>
                <w:sz w:val="20"/>
                <w:szCs w:val="20"/>
              </w:rPr>
            </w:pPr>
            <w:r w:rsidRPr="00AE646D">
              <w:rPr>
                <w:rFonts w:cstheme="minorHAnsi"/>
                <w:sz w:val="20"/>
                <w:szCs w:val="20"/>
              </w:rPr>
              <w:t>[0,0] prosent</w:t>
            </w:r>
          </w:p>
        </w:tc>
      </w:tr>
      <w:tr w:rsidR="009C619D" w14:paraId="41C6C74D" w14:textId="77777777" w:rsidTr="00BB2D88">
        <w:trPr>
          <w:trHeight w:val="240"/>
        </w:trPr>
        <w:tc>
          <w:tcPr>
            <w:tcW w:w="1189" w:type="dxa"/>
          </w:tcPr>
          <w:p w14:paraId="57DC68EE" w14:textId="77777777" w:rsidR="00AE646D" w:rsidRPr="00AE646D" w:rsidRDefault="00AE646D" w:rsidP="008D536B">
            <w:pPr>
              <w:rPr>
                <w:rFonts w:cstheme="minorHAnsi"/>
                <w:b/>
                <w:bCs/>
                <w:sz w:val="20"/>
                <w:szCs w:val="20"/>
              </w:rPr>
            </w:pPr>
          </w:p>
        </w:tc>
        <w:tc>
          <w:tcPr>
            <w:tcW w:w="3369" w:type="dxa"/>
          </w:tcPr>
          <w:p w14:paraId="3DB25A63" w14:textId="77777777" w:rsidR="00AE646D" w:rsidRPr="00AE646D" w:rsidRDefault="00AE646D" w:rsidP="008D536B">
            <w:pPr>
              <w:rPr>
                <w:rFonts w:cstheme="minorHAnsi"/>
                <w:sz w:val="20"/>
                <w:szCs w:val="20"/>
              </w:rPr>
            </w:pPr>
          </w:p>
        </w:tc>
        <w:tc>
          <w:tcPr>
            <w:tcW w:w="1505" w:type="dxa"/>
          </w:tcPr>
          <w:p w14:paraId="7E425F54" w14:textId="77777777" w:rsidR="00AE646D" w:rsidRPr="00AE646D" w:rsidRDefault="00AE646D" w:rsidP="008D536B">
            <w:pPr>
              <w:rPr>
                <w:rFonts w:cstheme="minorHAnsi"/>
                <w:sz w:val="20"/>
                <w:szCs w:val="20"/>
              </w:rPr>
            </w:pPr>
          </w:p>
        </w:tc>
        <w:tc>
          <w:tcPr>
            <w:tcW w:w="1451" w:type="dxa"/>
          </w:tcPr>
          <w:p w14:paraId="535011C6" w14:textId="35F8A731" w:rsidR="00AE646D" w:rsidRPr="00AE646D" w:rsidRDefault="00AE646D" w:rsidP="008D536B">
            <w:pPr>
              <w:rPr>
                <w:rFonts w:cstheme="minorHAnsi"/>
                <w:sz w:val="20"/>
                <w:szCs w:val="20"/>
              </w:rPr>
            </w:pPr>
          </w:p>
        </w:tc>
      </w:tr>
      <w:tr w:rsidR="009C619D" w14:paraId="356715FE" w14:textId="77777777" w:rsidTr="00BB2D88">
        <w:trPr>
          <w:trHeight w:val="226"/>
        </w:trPr>
        <w:tc>
          <w:tcPr>
            <w:tcW w:w="1189" w:type="dxa"/>
          </w:tcPr>
          <w:p w14:paraId="01D89DCF" w14:textId="77777777" w:rsidR="00AE646D" w:rsidRPr="00AE646D" w:rsidRDefault="00AE646D" w:rsidP="008D536B">
            <w:pPr>
              <w:rPr>
                <w:rFonts w:cstheme="minorHAnsi"/>
                <w:sz w:val="20"/>
                <w:szCs w:val="20"/>
              </w:rPr>
            </w:pPr>
            <w:r w:rsidRPr="00AE646D">
              <w:rPr>
                <w:rFonts w:cstheme="minorHAnsi"/>
                <w:b/>
                <w:bCs/>
                <w:sz w:val="20"/>
                <w:szCs w:val="20"/>
              </w:rPr>
              <w:t>Ugunstig</w:t>
            </w:r>
          </w:p>
        </w:tc>
        <w:tc>
          <w:tcPr>
            <w:tcW w:w="3369" w:type="dxa"/>
          </w:tcPr>
          <w:p w14:paraId="6E2AB097" w14:textId="77777777" w:rsidR="00AE646D" w:rsidRPr="00AE646D" w:rsidRDefault="00AE646D" w:rsidP="008D536B">
            <w:pPr>
              <w:rPr>
                <w:rFonts w:cstheme="minorHAnsi"/>
                <w:i/>
                <w:iCs/>
                <w:sz w:val="20"/>
                <w:szCs w:val="20"/>
              </w:rPr>
            </w:pPr>
            <w:r w:rsidRPr="00AE646D">
              <w:rPr>
                <w:rFonts w:cstheme="minorHAnsi"/>
                <w:b/>
                <w:bCs/>
                <w:i/>
                <w:iCs/>
                <w:sz w:val="20"/>
                <w:szCs w:val="20"/>
              </w:rPr>
              <w:t>Hva du kan få tilbake etter kostnader</w:t>
            </w:r>
          </w:p>
        </w:tc>
        <w:tc>
          <w:tcPr>
            <w:tcW w:w="1505" w:type="dxa"/>
          </w:tcPr>
          <w:p w14:paraId="76C57901" w14:textId="77777777" w:rsidR="00AE646D" w:rsidRPr="00AE646D" w:rsidRDefault="00AE646D" w:rsidP="008D536B">
            <w:pPr>
              <w:rPr>
                <w:rFonts w:cstheme="minorHAnsi"/>
                <w:sz w:val="20"/>
                <w:szCs w:val="20"/>
              </w:rPr>
            </w:pPr>
            <w:r w:rsidRPr="00AE646D">
              <w:rPr>
                <w:rFonts w:cstheme="minorHAnsi"/>
                <w:sz w:val="20"/>
                <w:szCs w:val="20"/>
              </w:rPr>
              <w:t>[x] kroner</w:t>
            </w:r>
          </w:p>
        </w:tc>
        <w:tc>
          <w:tcPr>
            <w:tcW w:w="1451" w:type="dxa"/>
          </w:tcPr>
          <w:p w14:paraId="10C01EB7" w14:textId="77777777" w:rsidR="00AE646D" w:rsidRPr="00AE646D" w:rsidRDefault="00AE646D" w:rsidP="008D536B">
            <w:pPr>
              <w:rPr>
                <w:rFonts w:cstheme="minorHAnsi"/>
                <w:sz w:val="20"/>
                <w:szCs w:val="20"/>
              </w:rPr>
            </w:pPr>
            <w:r w:rsidRPr="00AE646D">
              <w:rPr>
                <w:rFonts w:cstheme="minorHAnsi"/>
                <w:sz w:val="20"/>
                <w:szCs w:val="20"/>
              </w:rPr>
              <w:t>[x] kroner</w:t>
            </w:r>
          </w:p>
        </w:tc>
      </w:tr>
      <w:tr w:rsidR="009C619D" w14:paraId="3D1E52CD" w14:textId="77777777" w:rsidTr="00BB2D88">
        <w:trPr>
          <w:trHeight w:val="226"/>
        </w:trPr>
        <w:tc>
          <w:tcPr>
            <w:tcW w:w="1189" w:type="dxa"/>
          </w:tcPr>
          <w:p w14:paraId="4EC37E00" w14:textId="77777777" w:rsidR="00AE646D" w:rsidRPr="00AE646D" w:rsidRDefault="00AE646D" w:rsidP="008D536B">
            <w:pPr>
              <w:rPr>
                <w:rFonts w:cstheme="minorHAnsi"/>
                <w:sz w:val="20"/>
                <w:szCs w:val="20"/>
              </w:rPr>
            </w:pPr>
          </w:p>
        </w:tc>
        <w:tc>
          <w:tcPr>
            <w:tcW w:w="3369" w:type="dxa"/>
          </w:tcPr>
          <w:p w14:paraId="3CC59FD7" w14:textId="77777777" w:rsidR="00AE646D" w:rsidRPr="00AE646D" w:rsidRDefault="00AE646D" w:rsidP="008D536B">
            <w:pPr>
              <w:rPr>
                <w:rFonts w:cstheme="minorHAnsi"/>
                <w:sz w:val="20"/>
                <w:szCs w:val="20"/>
              </w:rPr>
            </w:pPr>
            <w:r w:rsidRPr="00AE646D">
              <w:rPr>
                <w:rFonts w:cstheme="minorHAnsi"/>
                <w:sz w:val="20"/>
                <w:szCs w:val="20"/>
              </w:rPr>
              <w:t>Gjennomsnittlig avkastning hvert år</w:t>
            </w:r>
          </w:p>
        </w:tc>
        <w:tc>
          <w:tcPr>
            <w:tcW w:w="1505" w:type="dxa"/>
          </w:tcPr>
          <w:p w14:paraId="0491CCC8" w14:textId="77777777" w:rsidR="00AE646D" w:rsidRPr="00AE646D" w:rsidRDefault="00AE646D" w:rsidP="008D536B">
            <w:pPr>
              <w:rPr>
                <w:rFonts w:cstheme="minorHAnsi"/>
                <w:sz w:val="20"/>
                <w:szCs w:val="20"/>
              </w:rPr>
            </w:pPr>
            <w:r w:rsidRPr="00AE646D">
              <w:rPr>
                <w:rFonts w:cstheme="minorHAnsi"/>
                <w:sz w:val="20"/>
                <w:szCs w:val="20"/>
              </w:rPr>
              <w:t>[0,0] prosent</w:t>
            </w:r>
          </w:p>
        </w:tc>
        <w:tc>
          <w:tcPr>
            <w:tcW w:w="1451" w:type="dxa"/>
          </w:tcPr>
          <w:p w14:paraId="6869C7AE" w14:textId="58A37F97" w:rsidR="00AE646D" w:rsidRPr="00AE646D" w:rsidRDefault="00AE646D" w:rsidP="008D536B">
            <w:pPr>
              <w:rPr>
                <w:rFonts w:cstheme="minorHAnsi"/>
                <w:sz w:val="20"/>
                <w:szCs w:val="20"/>
              </w:rPr>
            </w:pPr>
            <w:r w:rsidRPr="00AE646D">
              <w:rPr>
                <w:rFonts w:cstheme="minorHAnsi"/>
                <w:sz w:val="20"/>
                <w:szCs w:val="20"/>
              </w:rPr>
              <w:t>[0,0] prosent</w:t>
            </w:r>
          </w:p>
        </w:tc>
      </w:tr>
      <w:tr w:rsidR="009C619D" w14:paraId="7FF39282" w14:textId="77777777" w:rsidTr="00BB2D88">
        <w:trPr>
          <w:trHeight w:val="226"/>
        </w:trPr>
        <w:tc>
          <w:tcPr>
            <w:tcW w:w="1189" w:type="dxa"/>
          </w:tcPr>
          <w:p w14:paraId="4F5B4E39" w14:textId="77777777" w:rsidR="00AE646D" w:rsidRPr="00AE646D" w:rsidRDefault="00AE646D" w:rsidP="008D536B">
            <w:pPr>
              <w:rPr>
                <w:rFonts w:cstheme="minorHAnsi"/>
                <w:sz w:val="20"/>
                <w:szCs w:val="20"/>
              </w:rPr>
            </w:pPr>
          </w:p>
        </w:tc>
        <w:tc>
          <w:tcPr>
            <w:tcW w:w="3369" w:type="dxa"/>
          </w:tcPr>
          <w:p w14:paraId="7CD4D30B" w14:textId="77777777" w:rsidR="00AE646D" w:rsidRPr="00AE646D" w:rsidRDefault="00AE646D" w:rsidP="008D536B">
            <w:pPr>
              <w:rPr>
                <w:rFonts w:cstheme="minorHAnsi"/>
                <w:sz w:val="20"/>
                <w:szCs w:val="20"/>
              </w:rPr>
            </w:pPr>
          </w:p>
        </w:tc>
        <w:tc>
          <w:tcPr>
            <w:tcW w:w="1505" w:type="dxa"/>
          </w:tcPr>
          <w:p w14:paraId="0BB1543F" w14:textId="67611CC4" w:rsidR="00AE646D" w:rsidRPr="00AE646D" w:rsidRDefault="00AE646D" w:rsidP="008D536B">
            <w:pPr>
              <w:rPr>
                <w:rFonts w:cstheme="minorHAnsi"/>
                <w:sz w:val="20"/>
                <w:szCs w:val="20"/>
              </w:rPr>
            </w:pPr>
          </w:p>
        </w:tc>
        <w:tc>
          <w:tcPr>
            <w:tcW w:w="1451" w:type="dxa"/>
          </w:tcPr>
          <w:p w14:paraId="2CF9A31E" w14:textId="77777777" w:rsidR="00AE646D" w:rsidRPr="00AE646D" w:rsidRDefault="00AE646D" w:rsidP="008D536B">
            <w:pPr>
              <w:rPr>
                <w:rFonts w:cstheme="minorHAnsi"/>
                <w:sz w:val="20"/>
                <w:szCs w:val="20"/>
              </w:rPr>
            </w:pPr>
          </w:p>
        </w:tc>
      </w:tr>
      <w:tr w:rsidR="009C619D" w14:paraId="58F68E89" w14:textId="77777777" w:rsidTr="00BB2D88">
        <w:trPr>
          <w:trHeight w:val="240"/>
        </w:trPr>
        <w:tc>
          <w:tcPr>
            <w:tcW w:w="1189" w:type="dxa"/>
          </w:tcPr>
          <w:p w14:paraId="3E48728C" w14:textId="77777777" w:rsidR="00AE646D" w:rsidRPr="00AE646D" w:rsidRDefault="00AE646D" w:rsidP="008D536B">
            <w:pPr>
              <w:rPr>
                <w:rFonts w:cstheme="minorHAnsi"/>
                <w:b/>
                <w:bCs/>
                <w:sz w:val="20"/>
                <w:szCs w:val="20"/>
              </w:rPr>
            </w:pPr>
            <w:r w:rsidRPr="00AE646D">
              <w:rPr>
                <w:rFonts w:cstheme="minorHAnsi"/>
                <w:b/>
                <w:bCs/>
                <w:sz w:val="20"/>
                <w:szCs w:val="20"/>
              </w:rPr>
              <w:t>Moderat</w:t>
            </w:r>
          </w:p>
        </w:tc>
        <w:tc>
          <w:tcPr>
            <w:tcW w:w="3369" w:type="dxa"/>
          </w:tcPr>
          <w:p w14:paraId="7C5F3F4B" w14:textId="77777777" w:rsidR="00AE646D" w:rsidRPr="00AE646D" w:rsidRDefault="00AE646D" w:rsidP="008D536B">
            <w:pPr>
              <w:rPr>
                <w:rFonts w:cstheme="minorHAnsi"/>
                <w:i/>
                <w:iCs/>
                <w:sz w:val="20"/>
                <w:szCs w:val="20"/>
              </w:rPr>
            </w:pPr>
            <w:r w:rsidRPr="00AE646D">
              <w:rPr>
                <w:rFonts w:cstheme="minorHAnsi"/>
                <w:b/>
                <w:bCs/>
                <w:i/>
                <w:iCs/>
                <w:sz w:val="20"/>
                <w:szCs w:val="20"/>
              </w:rPr>
              <w:t>Hva du kan få tilbake etter kostnader</w:t>
            </w:r>
          </w:p>
        </w:tc>
        <w:tc>
          <w:tcPr>
            <w:tcW w:w="1505" w:type="dxa"/>
          </w:tcPr>
          <w:p w14:paraId="6D0C29AA" w14:textId="06BCB52D" w:rsidR="00AE646D" w:rsidRPr="00AE646D" w:rsidRDefault="00AE646D" w:rsidP="008D536B">
            <w:pPr>
              <w:rPr>
                <w:rFonts w:cstheme="minorHAnsi"/>
                <w:sz w:val="20"/>
                <w:szCs w:val="20"/>
              </w:rPr>
            </w:pPr>
            <w:r w:rsidRPr="00AE646D">
              <w:rPr>
                <w:rFonts w:cstheme="minorHAnsi"/>
                <w:sz w:val="20"/>
                <w:szCs w:val="20"/>
              </w:rPr>
              <w:t>[x] kroner</w:t>
            </w:r>
          </w:p>
        </w:tc>
        <w:tc>
          <w:tcPr>
            <w:tcW w:w="1451" w:type="dxa"/>
          </w:tcPr>
          <w:p w14:paraId="06A73DB2" w14:textId="77777777" w:rsidR="00AE646D" w:rsidRPr="00AE646D" w:rsidRDefault="00AE646D" w:rsidP="008D536B">
            <w:pPr>
              <w:rPr>
                <w:rFonts w:cstheme="minorHAnsi"/>
                <w:sz w:val="20"/>
                <w:szCs w:val="20"/>
              </w:rPr>
            </w:pPr>
            <w:r w:rsidRPr="00AE646D">
              <w:rPr>
                <w:rFonts w:cstheme="minorHAnsi"/>
                <w:sz w:val="20"/>
                <w:szCs w:val="20"/>
              </w:rPr>
              <w:t>[x] kroner</w:t>
            </w:r>
          </w:p>
        </w:tc>
      </w:tr>
      <w:tr w:rsidR="009C619D" w14:paraId="7D8A2C98" w14:textId="77777777" w:rsidTr="00BB2D88">
        <w:trPr>
          <w:trHeight w:val="226"/>
        </w:trPr>
        <w:tc>
          <w:tcPr>
            <w:tcW w:w="1189" w:type="dxa"/>
          </w:tcPr>
          <w:p w14:paraId="05C6F271" w14:textId="77777777" w:rsidR="00AE646D" w:rsidRPr="00AE646D" w:rsidRDefault="00AE646D" w:rsidP="008D536B">
            <w:pPr>
              <w:rPr>
                <w:rFonts w:cstheme="minorHAnsi"/>
                <w:sz w:val="20"/>
                <w:szCs w:val="20"/>
              </w:rPr>
            </w:pPr>
          </w:p>
        </w:tc>
        <w:tc>
          <w:tcPr>
            <w:tcW w:w="3369" w:type="dxa"/>
          </w:tcPr>
          <w:p w14:paraId="3C4F9645" w14:textId="77777777" w:rsidR="00AE646D" w:rsidRPr="00AE646D" w:rsidRDefault="00AE646D" w:rsidP="008D536B">
            <w:pPr>
              <w:rPr>
                <w:rFonts w:cstheme="minorHAnsi"/>
                <w:sz w:val="20"/>
                <w:szCs w:val="20"/>
              </w:rPr>
            </w:pPr>
            <w:r w:rsidRPr="00AE646D">
              <w:rPr>
                <w:rFonts w:cstheme="minorHAnsi"/>
                <w:sz w:val="20"/>
                <w:szCs w:val="20"/>
              </w:rPr>
              <w:t>Gjennomsnittlig avkastning hvert år</w:t>
            </w:r>
          </w:p>
        </w:tc>
        <w:tc>
          <w:tcPr>
            <w:tcW w:w="1505" w:type="dxa"/>
          </w:tcPr>
          <w:p w14:paraId="544497E7" w14:textId="77777777" w:rsidR="00AE646D" w:rsidRPr="00AE646D" w:rsidRDefault="00AE646D" w:rsidP="008D536B">
            <w:pPr>
              <w:rPr>
                <w:rFonts w:cstheme="minorHAnsi"/>
                <w:sz w:val="20"/>
                <w:szCs w:val="20"/>
              </w:rPr>
            </w:pPr>
            <w:r w:rsidRPr="00AE646D">
              <w:rPr>
                <w:rFonts w:cstheme="minorHAnsi"/>
                <w:sz w:val="20"/>
                <w:szCs w:val="20"/>
              </w:rPr>
              <w:t>[0,0] prosent</w:t>
            </w:r>
          </w:p>
        </w:tc>
        <w:tc>
          <w:tcPr>
            <w:tcW w:w="1451" w:type="dxa"/>
          </w:tcPr>
          <w:p w14:paraId="668453A7" w14:textId="77777777" w:rsidR="00AE646D" w:rsidRPr="00AE646D" w:rsidRDefault="00AE646D" w:rsidP="008D536B">
            <w:pPr>
              <w:rPr>
                <w:rFonts w:cstheme="minorHAnsi"/>
                <w:sz w:val="20"/>
                <w:szCs w:val="20"/>
              </w:rPr>
            </w:pPr>
            <w:r w:rsidRPr="00AE646D">
              <w:rPr>
                <w:rFonts w:cstheme="minorHAnsi"/>
                <w:sz w:val="20"/>
                <w:szCs w:val="20"/>
              </w:rPr>
              <w:t>[0,0] prosent</w:t>
            </w:r>
          </w:p>
        </w:tc>
      </w:tr>
      <w:tr w:rsidR="009C619D" w14:paraId="110C0F40" w14:textId="77777777" w:rsidTr="00BB2D88">
        <w:trPr>
          <w:trHeight w:val="226"/>
        </w:trPr>
        <w:tc>
          <w:tcPr>
            <w:tcW w:w="1189" w:type="dxa"/>
          </w:tcPr>
          <w:p w14:paraId="38DDB7E2" w14:textId="77777777" w:rsidR="00AE646D" w:rsidRPr="00AE646D" w:rsidRDefault="00AE646D" w:rsidP="008D536B">
            <w:pPr>
              <w:rPr>
                <w:rFonts w:cstheme="minorHAnsi"/>
                <w:sz w:val="20"/>
                <w:szCs w:val="20"/>
              </w:rPr>
            </w:pPr>
          </w:p>
        </w:tc>
        <w:tc>
          <w:tcPr>
            <w:tcW w:w="3369" w:type="dxa"/>
          </w:tcPr>
          <w:p w14:paraId="2CE42BE6" w14:textId="77777777" w:rsidR="00AE646D" w:rsidRPr="00AE646D" w:rsidRDefault="00AE646D" w:rsidP="008D536B">
            <w:pPr>
              <w:rPr>
                <w:rFonts w:cstheme="minorHAnsi"/>
                <w:sz w:val="20"/>
                <w:szCs w:val="20"/>
              </w:rPr>
            </w:pPr>
          </w:p>
        </w:tc>
        <w:tc>
          <w:tcPr>
            <w:tcW w:w="1505" w:type="dxa"/>
          </w:tcPr>
          <w:p w14:paraId="4874E561" w14:textId="77777777" w:rsidR="00AE646D" w:rsidRPr="00AE646D" w:rsidRDefault="00AE646D" w:rsidP="008D536B">
            <w:pPr>
              <w:rPr>
                <w:rFonts w:cstheme="minorHAnsi"/>
                <w:sz w:val="20"/>
                <w:szCs w:val="20"/>
              </w:rPr>
            </w:pPr>
          </w:p>
        </w:tc>
        <w:tc>
          <w:tcPr>
            <w:tcW w:w="1451" w:type="dxa"/>
          </w:tcPr>
          <w:p w14:paraId="47909760" w14:textId="77777777" w:rsidR="00AE646D" w:rsidRPr="00AE646D" w:rsidRDefault="00AE646D" w:rsidP="008D536B">
            <w:pPr>
              <w:rPr>
                <w:rFonts w:cstheme="minorHAnsi"/>
                <w:sz w:val="20"/>
                <w:szCs w:val="20"/>
              </w:rPr>
            </w:pPr>
          </w:p>
        </w:tc>
      </w:tr>
      <w:tr w:rsidR="009C619D" w14:paraId="2736C4FF" w14:textId="77777777" w:rsidTr="00BB2D88">
        <w:trPr>
          <w:trHeight w:val="240"/>
        </w:trPr>
        <w:tc>
          <w:tcPr>
            <w:tcW w:w="1189" w:type="dxa"/>
          </w:tcPr>
          <w:p w14:paraId="16B1C7C5" w14:textId="77777777" w:rsidR="00AE646D" w:rsidRPr="00AE646D" w:rsidRDefault="00AE646D" w:rsidP="008D536B">
            <w:pPr>
              <w:rPr>
                <w:rFonts w:cstheme="minorHAnsi"/>
                <w:b/>
                <w:bCs/>
                <w:sz w:val="20"/>
                <w:szCs w:val="20"/>
              </w:rPr>
            </w:pPr>
            <w:r w:rsidRPr="00AE646D">
              <w:rPr>
                <w:rFonts w:cstheme="minorHAnsi"/>
                <w:b/>
                <w:bCs/>
                <w:sz w:val="20"/>
                <w:szCs w:val="20"/>
              </w:rPr>
              <w:t>Gunstig</w:t>
            </w:r>
          </w:p>
        </w:tc>
        <w:tc>
          <w:tcPr>
            <w:tcW w:w="3369" w:type="dxa"/>
          </w:tcPr>
          <w:p w14:paraId="3D4988EA" w14:textId="77777777" w:rsidR="00AE646D" w:rsidRPr="00AE646D" w:rsidRDefault="00AE646D" w:rsidP="008D536B">
            <w:pPr>
              <w:rPr>
                <w:rFonts w:cstheme="minorHAnsi"/>
                <w:i/>
                <w:iCs/>
                <w:sz w:val="20"/>
                <w:szCs w:val="20"/>
              </w:rPr>
            </w:pPr>
            <w:r w:rsidRPr="00AE646D">
              <w:rPr>
                <w:rFonts w:cstheme="minorHAnsi"/>
                <w:b/>
                <w:bCs/>
                <w:i/>
                <w:iCs/>
                <w:sz w:val="20"/>
                <w:szCs w:val="20"/>
              </w:rPr>
              <w:t>Hva du kan få tilbake etter kostnader</w:t>
            </w:r>
          </w:p>
        </w:tc>
        <w:tc>
          <w:tcPr>
            <w:tcW w:w="1505" w:type="dxa"/>
          </w:tcPr>
          <w:p w14:paraId="49164343" w14:textId="77777777" w:rsidR="00AE646D" w:rsidRPr="00AE646D" w:rsidRDefault="00AE646D" w:rsidP="008D536B">
            <w:pPr>
              <w:rPr>
                <w:rFonts w:cstheme="minorHAnsi"/>
                <w:sz w:val="20"/>
                <w:szCs w:val="20"/>
              </w:rPr>
            </w:pPr>
            <w:r w:rsidRPr="00AE646D">
              <w:rPr>
                <w:rFonts w:cstheme="minorHAnsi"/>
                <w:sz w:val="20"/>
                <w:szCs w:val="20"/>
              </w:rPr>
              <w:t>[x] kroner</w:t>
            </w:r>
          </w:p>
        </w:tc>
        <w:tc>
          <w:tcPr>
            <w:tcW w:w="1451" w:type="dxa"/>
          </w:tcPr>
          <w:p w14:paraId="761F3B67" w14:textId="77777777" w:rsidR="00AE646D" w:rsidRPr="00AE646D" w:rsidRDefault="00AE646D" w:rsidP="008D536B">
            <w:pPr>
              <w:rPr>
                <w:rFonts w:cstheme="minorHAnsi"/>
                <w:sz w:val="20"/>
                <w:szCs w:val="20"/>
              </w:rPr>
            </w:pPr>
            <w:r w:rsidRPr="00AE646D">
              <w:rPr>
                <w:rFonts w:cstheme="minorHAnsi"/>
                <w:sz w:val="20"/>
                <w:szCs w:val="20"/>
              </w:rPr>
              <w:t>[x] kroner</w:t>
            </w:r>
          </w:p>
        </w:tc>
      </w:tr>
      <w:tr w:rsidR="009C619D" w14:paraId="73BA47B8" w14:textId="77777777" w:rsidTr="00BB2D88">
        <w:trPr>
          <w:trHeight w:val="86"/>
        </w:trPr>
        <w:tc>
          <w:tcPr>
            <w:tcW w:w="1189" w:type="dxa"/>
          </w:tcPr>
          <w:p w14:paraId="7B3037BC" w14:textId="77777777" w:rsidR="00AE646D" w:rsidRPr="00AE646D" w:rsidRDefault="00AE646D" w:rsidP="008D536B">
            <w:pPr>
              <w:rPr>
                <w:rFonts w:cstheme="minorHAnsi"/>
                <w:sz w:val="20"/>
                <w:szCs w:val="20"/>
              </w:rPr>
            </w:pPr>
          </w:p>
        </w:tc>
        <w:tc>
          <w:tcPr>
            <w:tcW w:w="3369" w:type="dxa"/>
          </w:tcPr>
          <w:p w14:paraId="03D723FB" w14:textId="77777777" w:rsidR="00AE646D" w:rsidRPr="00AE646D" w:rsidRDefault="00AE646D" w:rsidP="008D536B">
            <w:pPr>
              <w:rPr>
                <w:rFonts w:cstheme="minorHAnsi"/>
                <w:sz w:val="20"/>
                <w:szCs w:val="20"/>
              </w:rPr>
            </w:pPr>
            <w:r w:rsidRPr="00AE646D">
              <w:rPr>
                <w:rFonts w:cstheme="minorHAnsi"/>
                <w:sz w:val="20"/>
                <w:szCs w:val="20"/>
              </w:rPr>
              <w:t>Gjennomsnittlig avkastning hvert år</w:t>
            </w:r>
          </w:p>
        </w:tc>
        <w:tc>
          <w:tcPr>
            <w:tcW w:w="1505" w:type="dxa"/>
          </w:tcPr>
          <w:p w14:paraId="6F8C113F" w14:textId="77777777" w:rsidR="00AE646D" w:rsidRPr="00AE646D" w:rsidRDefault="00AE646D" w:rsidP="008D536B">
            <w:pPr>
              <w:rPr>
                <w:rFonts w:cstheme="minorHAnsi"/>
                <w:sz w:val="20"/>
                <w:szCs w:val="20"/>
              </w:rPr>
            </w:pPr>
            <w:r w:rsidRPr="00AE646D">
              <w:rPr>
                <w:rFonts w:cstheme="minorHAnsi"/>
                <w:sz w:val="20"/>
                <w:szCs w:val="20"/>
              </w:rPr>
              <w:t>[0,0] prosent</w:t>
            </w:r>
          </w:p>
        </w:tc>
        <w:tc>
          <w:tcPr>
            <w:tcW w:w="1451" w:type="dxa"/>
          </w:tcPr>
          <w:p w14:paraId="6B7E9F83" w14:textId="77777777" w:rsidR="00AE646D" w:rsidRPr="00AE646D" w:rsidRDefault="00AE646D" w:rsidP="008D536B">
            <w:pPr>
              <w:rPr>
                <w:rFonts w:cstheme="minorHAnsi"/>
                <w:sz w:val="20"/>
                <w:szCs w:val="20"/>
              </w:rPr>
            </w:pPr>
            <w:r w:rsidRPr="00AE646D">
              <w:rPr>
                <w:rFonts w:cstheme="minorHAnsi"/>
                <w:sz w:val="20"/>
                <w:szCs w:val="20"/>
              </w:rPr>
              <w:t>[0,0] prosent</w:t>
            </w:r>
          </w:p>
        </w:tc>
      </w:tr>
    </w:tbl>
    <w:p w14:paraId="6CBD29AD" w14:textId="77777777" w:rsidR="009C619D" w:rsidRDefault="009C619D" w:rsidP="00B65433">
      <w:pPr>
        <w:ind w:left="-851" w:right="-567"/>
        <w:rPr>
          <w:b/>
          <w:bCs/>
          <w:sz w:val="24"/>
          <w:szCs w:val="24"/>
        </w:rPr>
      </w:pPr>
    </w:p>
    <w:p w14:paraId="4840FD19" w14:textId="1CD6A42E" w:rsidR="00AF7876" w:rsidRPr="00C66AA6" w:rsidRDefault="00AF7876"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 xml:space="preserve">Hva om ABC </w:t>
      </w:r>
      <w:r w:rsidR="00C66AA6" w:rsidRPr="00C66AA6">
        <w:rPr>
          <w:b/>
          <w:bCs/>
          <w:color w:val="2F5496" w:themeColor="accent1" w:themeShade="BF"/>
          <w:sz w:val="28"/>
          <w:szCs w:val="28"/>
        </w:rPr>
        <w:t>F</w:t>
      </w:r>
      <w:r w:rsidRPr="00C66AA6">
        <w:rPr>
          <w:b/>
          <w:bCs/>
          <w:color w:val="2F5496" w:themeColor="accent1" w:themeShade="BF"/>
          <w:sz w:val="28"/>
          <w:szCs w:val="28"/>
        </w:rPr>
        <w:t xml:space="preserve">orvaltning </w:t>
      </w:r>
      <w:r w:rsidR="00C66AA6" w:rsidRPr="00C66AA6">
        <w:rPr>
          <w:b/>
          <w:bCs/>
          <w:color w:val="2F5496" w:themeColor="accent1" w:themeShade="BF"/>
          <w:sz w:val="28"/>
          <w:szCs w:val="28"/>
        </w:rPr>
        <w:t xml:space="preserve">AS </w:t>
      </w:r>
      <w:r w:rsidRPr="00C66AA6">
        <w:rPr>
          <w:b/>
          <w:bCs/>
          <w:color w:val="2F5496" w:themeColor="accent1" w:themeShade="BF"/>
          <w:sz w:val="28"/>
          <w:szCs w:val="28"/>
        </w:rPr>
        <w:t xml:space="preserve">ikke kan betale meg tilbake? </w:t>
      </w:r>
    </w:p>
    <w:p w14:paraId="73CB60E9" w14:textId="452AF14C" w:rsidR="00AF7876" w:rsidRPr="009C619D" w:rsidRDefault="00AF7876" w:rsidP="00B65433">
      <w:pPr>
        <w:ind w:left="-851" w:right="-567"/>
        <w:rPr>
          <w:sz w:val="21"/>
          <w:szCs w:val="21"/>
        </w:rPr>
      </w:pPr>
      <w:r w:rsidRPr="009C619D">
        <w:rPr>
          <w:sz w:val="21"/>
          <w:szCs w:val="21"/>
        </w:rPr>
        <w:t>Fondets eiendeler oppbevares ikke av forvaltningsselskapet. I tråd med lovkravene oppbevares fondets eiendeler hos en særskilt depotmottaker utpekt av forvaltningsselskapet. Dersom fondsforvaltningsselskapet kommer under konkursforhandling vil forvaltningen av fondet overføres til at annet forvaltningsselskap. Det finnes ingen kompensasjons- eller garantiordning for fondssparing</w:t>
      </w:r>
    </w:p>
    <w:p w14:paraId="1B77BC4A" w14:textId="26969A37" w:rsidR="00AF7876" w:rsidRPr="00C66AA6" w:rsidRDefault="00AF7876"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 xml:space="preserve">Hva er kostnadene? </w:t>
      </w:r>
    </w:p>
    <w:p w14:paraId="382A3AD5" w14:textId="7B173D5D" w:rsidR="00AF7876" w:rsidRPr="009C619D" w:rsidRDefault="00C712EE" w:rsidP="00B65433">
      <w:pPr>
        <w:ind w:left="-851" w:right="-567"/>
        <w:rPr>
          <w:sz w:val="21"/>
          <w:szCs w:val="21"/>
        </w:rPr>
      </w:pPr>
      <w:r w:rsidRPr="009C619D">
        <w:rPr>
          <w:sz w:val="21"/>
          <w:szCs w:val="21"/>
        </w:rPr>
        <w:t xml:space="preserve">Rådgiveren eller distributøren som selger deg dette </w:t>
      </w:r>
      <w:r w:rsidR="0068392C">
        <w:rPr>
          <w:sz w:val="21"/>
          <w:szCs w:val="21"/>
        </w:rPr>
        <w:t>produktet</w:t>
      </w:r>
      <w:r w:rsidRPr="009C619D">
        <w:rPr>
          <w:sz w:val="21"/>
          <w:szCs w:val="21"/>
        </w:rPr>
        <w:t xml:space="preserve"> kan belaste deg flere kostnader enn de som kommer frem her. I så fall skal rådgiveren eller distributøren gi deg informasjon om disse kostnadene og hvordan de påvirker investeringen din.  </w:t>
      </w:r>
    </w:p>
    <w:p w14:paraId="3472A098" w14:textId="77777777" w:rsidR="00C712EE" w:rsidRPr="005B6DBF" w:rsidRDefault="00C712EE" w:rsidP="00D207D1">
      <w:pPr>
        <w:spacing w:line="240" w:lineRule="auto"/>
        <w:ind w:left="-851" w:right="-567"/>
        <w:contextualSpacing/>
      </w:pPr>
      <w:r w:rsidRPr="005B6DBF">
        <w:rPr>
          <w:b/>
          <w:bCs/>
        </w:rPr>
        <w:t>Kostnader over tid</w:t>
      </w:r>
    </w:p>
    <w:p w14:paraId="6B0C9BE6" w14:textId="7C1B2F44" w:rsidR="00C712EE" w:rsidRPr="009C619D" w:rsidRDefault="00C712EE" w:rsidP="00D207D1">
      <w:pPr>
        <w:ind w:left="-851" w:right="-852"/>
        <w:rPr>
          <w:sz w:val="21"/>
          <w:szCs w:val="21"/>
        </w:rPr>
      </w:pPr>
      <w:r w:rsidRPr="009C619D">
        <w:rPr>
          <w:sz w:val="21"/>
          <w:szCs w:val="21"/>
        </w:rPr>
        <w:t xml:space="preserve">Tabellen viser beløpene som trekkes fra din investering for å dekke ulike kostnader. Disse beløpene avhenger av hvor mye du investerer, hvor lenge du er investert [og hvor godt verdipapirfondet gjør det (dersom relevant)] Beløpene som vises her er illustrasjoner basert på et eksempel på en investering i </w:t>
      </w:r>
      <w:r w:rsidR="0068392C">
        <w:rPr>
          <w:sz w:val="21"/>
          <w:szCs w:val="21"/>
        </w:rPr>
        <w:t>produktet</w:t>
      </w:r>
      <w:r w:rsidRPr="009C619D">
        <w:rPr>
          <w:sz w:val="21"/>
          <w:szCs w:val="21"/>
        </w:rPr>
        <w:t xml:space="preserve"> ved ulike investeringsperioder. I eksempelet har vi forutsatt: </w:t>
      </w:r>
    </w:p>
    <w:p w14:paraId="5DC5C75B" w14:textId="77777777" w:rsidR="00C712EE" w:rsidRPr="009C619D" w:rsidRDefault="00C712EE" w:rsidP="00C712EE">
      <w:pPr>
        <w:pStyle w:val="Listeavsnitt"/>
        <w:numPr>
          <w:ilvl w:val="0"/>
          <w:numId w:val="1"/>
        </w:numPr>
        <w:ind w:left="-426"/>
        <w:rPr>
          <w:sz w:val="21"/>
          <w:szCs w:val="21"/>
        </w:rPr>
      </w:pPr>
      <w:r w:rsidRPr="009C619D">
        <w:rPr>
          <w:sz w:val="21"/>
          <w:szCs w:val="21"/>
        </w:rPr>
        <w:t xml:space="preserve">Hvis du innløser i løpet av det første året vil du få tilbake det du har investert (0 % årlig avkastning) For andre investeringsperioder har vi forutsatt at verdipapirfondet presterer i tråd med det moderate scenarioet.  </w:t>
      </w:r>
    </w:p>
    <w:p w14:paraId="077DD131" w14:textId="640EF952" w:rsidR="00C712EE" w:rsidRPr="009C619D" w:rsidRDefault="00061A9D" w:rsidP="00C712EE">
      <w:pPr>
        <w:pStyle w:val="Listeavsnitt"/>
        <w:numPr>
          <w:ilvl w:val="0"/>
          <w:numId w:val="1"/>
        </w:numPr>
        <w:ind w:left="-426"/>
        <w:rPr>
          <w:sz w:val="21"/>
          <w:szCs w:val="21"/>
        </w:rPr>
      </w:pPr>
      <w:r>
        <w:rPr>
          <w:noProof/>
        </w:rPr>
        <mc:AlternateContent>
          <mc:Choice Requires="wps">
            <w:drawing>
              <wp:anchor distT="0" distB="0" distL="114300" distR="114300" simplePos="0" relativeHeight="251667456" behindDoc="0" locked="0" layoutInCell="1" allowOverlap="1" wp14:anchorId="2F9F56DE" wp14:editId="3E8088DA">
                <wp:simplePos x="0" y="0"/>
                <wp:positionH relativeFrom="column">
                  <wp:posOffset>3318510</wp:posOffset>
                </wp:positionH>
                <wp:positionV relativeFrom="paragraph">
                  <wp:posOffset>220980</wp:posOffset>
                </wp:positionV>
                <wp:extent cx="3162300" cy="1323975"/>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3FC3E" w14:textId="7639A019" w:rsidR="00275AE4" w:rsidRPr="00275AE4" w:rsidRDefault="00275AE4" w:rsidP="00275AE4">
                            <w:pPr>
                              <w:rPr>
                                <w:color w:val="000000" w:themeColor="text1"/>
                              </w:rPr>
                            </w:pPr>
                            <w:r w:rsidRPr="00275AE4">
                              <w:rPr>
                                <w:color w:val="000000" w:themeColor="text1"/>
                                <w:sz w:val="21"/>
                                <w:szCs w:val="21"/>
                              </w:rPr>
                              <w:t>*Den årlige kostnadseffekten illustrerer hvordan kostnader reduserer avkastningen din hvert år i løpet av investeringsperioden. Eksempelet viser at hvis du selger etter anbefalt investeringsperiode vil din beregnede gjennomsnittlige avkastning per år bli 11,</w:t>
                            </w:r>
                            <w:r w:rsidR="003D35E5">
                              <w:rPr>
                                <w:color w:val="000000" w:themeColor="text1"/>
                                <w:sz w:val="21"/>
                                <w:szCs w:val="21"/>
                              </w:rPr>
                              <w:t>9</w:t>
                            </w:r>
                            <w:r w:rsidRPr="00275AE4">
                              <w:rPr>
                                <w:color w:val="000000" w:themeColor="text1"/>
                                <w:sz w:val="21"/>
                                <w:szCs w:val="21"/>
                              </w:rPr>
                              <w:t xml:space="preserve"> prosent før kostnader og 10,0 prosent etter kostnader.</w:t>
                            </w:r>
                            <w:r>
                              <w:rPr>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9F56DE" id="Rektangel 2" o:spid="_x0000_s1028" style="position:absolute;left:0;text-align:left;margin-left:261.3pt;margin-top:17.4pt;width:249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" filled="f" stroked="f" strokeweight="1pt">
                <v:textbox>
                  <w:txbxContent>
                    <w:p w14:paraId="7583FC3E" w14:textId="7639A019" w:rsidR="00275AE4" w:rsidRPr="00275AE4" w:rsidRDefault="00275AE4" w:rsidP="00275AE4">
                      <w:pPr>
                        <w:rPr>
                          <w:color w:val="000000" w:themeColor="text1"/>
                        </w:rPr>
                      </w:pPr>
                      <w:r w:rsidRPr="00275AE4">
                        <w:rPr>
                          <w:color w:val="000000" w:themeColor="text1"/>
                          <w:sz w:val="21"/>
                          <w:szCs w:val="21"/>
                        </w:rPr>
                        <w:t>*Den årlige kostnadseffekten illustrerer hvordan kostnader reduserer avkastningen din hvert år i løpet av investeringsperioden. Eksempelet viser at hvis du selger etter anbefalt investeringsperiode vil din beregnede gjennomsnittlige avkastning per år bli 11,</w:t>
                      </w:r>
                      <w:r w:rsidR="003D35E5">
                        <w:rPr>
                          <w:color w:val="000000" w:themeColor="text1"/>
                          <w:sz w:val="21"/>
                          <w:szCs w:val="21"/>
                        </w:rPr>
                        <w:t>9</w:t>
                      </w:r>
                      <w:r w:rsidRPr="00275AE4">
                        <w:rPr>
                          <w:color w:val="000000" w:themeColor="text1"/>
                          <w:sz w:val="21"/>
                          <w:szCs w:val="21"/>
                        </w:rPr>
                        <w:t xml:space="preserve"> prosent før kostnader og 10,0 prosent etter kostnader.</w:t>
                      </w:r>
                      <w:r>
                        <w:rPr>
                          <w:color w:val="000000" w:themeColor="text1"/>
                          <w:sz w:val="21"/>
                          <w:szCs w:val="21"/>
                        </w:rPr>
                        <w:t xml:space="preserve"> </w:t>
                      </w:r>
                    </w:p>
                  </w:txbxContent>
                </v:textbox>
              </v:rect>
            </w:pict>
          </mc:Fallback>
        </mc:AlternateContent>
      </w:r>
      <w:r w:rsidR="00C712EE" w:rsidRPr="009C619D">
        <w:rPr>
          <w:sz w:val="21"/>
          <w:szCs w:val="21"/>
        </w:rPr>
        <w:t>100 000 kroner investeres</w:t>
      </w:r>
      <w:r w:rsidR="0068392C">
        <w:rPr>
          <w:sz w:val="21"/>
          <w:szCs w:val="21"/>
        </w:rPr>
        <w:t>.</w:t>
      </w:r>
    </w:p>
    <w:tbl>
      <w:tblPr>
        <w:tblStyle w:val="Tabellrutenett"/>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9"/>
        <w:gridCol w:w="1559"/>
        <w:gridCol w:w="2126"/>
      </w:tblGrid>
      <w:tr w:rsidR="00C712EE" w:rsidRPr="0026268C" w14:paraId="3C0AE383" w14:textId="77777777" w:rsidTr="007B49C6">
        <w:trPr>
          <w:trHeight w:val="1059"/>
        </w:trPr>
        <w:tc>
          <w:tcPr>
            <w:tcW w:w="2269" w:type="dxa"/>
            <w:shd w:val="clear" w:color="auto" w:fill="446E88"/>
          </w:tcPr>
          <w:p w14:paraId="2B1ACE05" w14:textId="77777777" w:rsidR="00C712EE" w:rsidRPr="0026268C" w:rsidRDefault="00C712EE" w:rsidP="008D536B">
            <w:pPr>
              <w:rPr>
                <w:sz w:val="20"/>
                <w:szCs w:val="20"/>
              </w:rPr>
            </w:pPr>
          </w:p>
        </w:tc>
        <w:tc>
          <w:tcPr>
            <w:tcW w:w="1559" w:type="dxa"/>
            <w:shd w:val="clear" w:color="auto" w:fill="446E88"/>
          </w:tcPr>
          <w:p w14:paraId="3E5E6504" w14:textId="77777777" w:rsidR="00C712EE" w:rsidRPr="007B49C6" w:rsidRDefault="00C712EE" w:rsidP="008D536B">
            <w:pPr>
              <w:rPr>
                <w:b/>
                <w:bCs/>
                <w:color w:val="FFFFFF" w:themeColor="background1"/>
                <w:sz w:val="20"/>
                <w:szCs w:val="20"/>
              </w:rPr>
            </w:pPr>
          </w:p>
          <w:p w14:paraId="46562411" w14:textId="77777777" w:rsidR="00C712EE" w:rsidRPr="007B49C6" w:rsidRDefault="00C712EE" w:rsidP="008D536B">
            <w:pPr>
              <w:rPr>
                <w:b/>
                <w:bCs/>
                <w:color w:val="FFFFFF" w:themeColor="background1"/>
                <w:sz w:val="20"/>
                <w:szCs w:val="20"/>
              </w:rPr>
            </w:pPr>
            <w:r w:rsidRPr="007B49C6">
              <w:rPr>
                <w:b/>
                <w:bCs/>
                <w:color w:val="FFFFFF" w:themeColor="background1"/>
                <w:sz w:val="20"/>
                <w:szCs w:val="20"/>
              </w:rPr>
              <w:t>Hvis du innløser</w:t>
            </w:r>
          </w:p>
          <w:p w14:paraId="71B2834E" w14:textId="77777777" w:rsidR="00C712EE" w:rsidRPr="007B49C6" w:rsidRDefault="00C712EE" w:rsidP="008D536B">
            <w:pPr>
              <w:rPr>
                <w:b/>
                <w:bCs/>
                <w:color w:val="FFFFFF" w:themeColor="background1"/>
                <w:sz w:val="20"/>
                <w:szCs w:val="20"/>
              </w:rPr>
            </w:pPr>
            <w:r w:rsidRPr="007B49C6">
              <w:rPr>
                <w:b/>
                <w:bCs/>
                <w:color w:val="FFFFFF" w:themeColor="background1"/>
                <w:sz w:val="20"/>
                <w:szCs w:val="20"/>
              </w:rPr>
              <w:t>etter ett år</w:t>
            </w:r>
          </w:p>
          <w:p w14:paraId="68642D16" w14:textId="77777777" w:rsidR="00C712EE" w:rsidRPr="007B49C6" w:rsidRDefault="00C712EE" w:rsidP="008D536B">
            <w:pPr>
              <w:rPr>
                <w:b/>
                <w:bCs/>
                <w:color w:val="FFFFFF" w:themeColor="background1"/>
                <w:sz w:val="20"/>
                <w:szCs w:val="20"/>
              </w:rPr>
            </w:pPr>
          </w:p>
        </w:tc>
        <w:tc>
          <w:tcPr>
            <w:tcW w:w="2126" w:type="dxa"/>
            <w:shd w:val="clear" w:color="auto" w:fill="446E88"/>
          </w:tcPr>
          <w:p w14:paraId="6622989B" w14:textId="77777777" w:rsidR="00C712EE" w:rsidRPr="007B49C6" w:rsidRDefault="00C712EE" w:rsidP="008D536B">
            <w:pPr>
              <w:rPr>
                <w:b/>
                <w:bCs/>
                <w:color w:val="FFFFFF" w:themeColor="background1"/>
                <w:sz w:val="20"/>
                <w:szCs w:val="20"/>
              </w:rPr>
            </w:pPr>
          </w:p>
          <w:p w14:paraId="58455690" w14:textId="77777777" w:rsidR="00C712EE" w:rsidRPr="007B49C6" w:rsidRDefault="00C712EE" w:rsidP="008D536B">
            <w:pPr>
              <w:rPr>
                <w:b/>
                <w:bCs/>
                <w:color w:val="FFFFFF" w:themeColor="background1"/>
                <w:sz w:val="20"/>
                <w:szCs w:val="20"/>
              </w:rPr>
            </w:pPr>
            <w:r w:rsidRPr="007B49C6">
              <w:rPr>
                <w:b/>
                <w:bCs/>
                <w:color w:val="FFFFFF" w:themeColor="background1"/>
                <w:sz w:val="20"/>
                <w:szCs w:val="20"/>
              </w:rPr>
              <w:t xml:space="preserve">Hvis du innløser </w:t>
            </w:r>
          </w:p>
          <w:p w14:paraId="7716AD7F" w14:textId="77777777" w:rsidR="00C712EE" w:rsidRPr="007B49C6" w:rsidRDefault="00C712EE" w:rsidP="008D536B">
            <w:pPr>
              <w:rPr>
                <w:b/>
                <w:bCs/>
                <w:color w:val="FFFFFF" w:themeColor="background1"/>
                <w:sz w:val="20"/>
                <w:szCs w:val="20"/>
              </w:rPr>
            </w:pPr>
            <w:r w:rsidRPr="007B49C6">
              <w:rPr>
                <w:b/>
                <w:bCs/>
                <w:color w:val="FFFFFF" w:themeColor="background1"/>
                <w:sz w:val="20"/>
                <w:szCs w:val="20"/>
              </w:rPr>
              <w:t>etter 5 år [anbefalt investeringsperiode]</w:t>
            </w:r>
          </w:p>
        </w:tc>
      </w:tr>
      <w:tr w:rsidR="00C712EE" w:rsidRPr="0026268C" w14:paraId="4478AD6D" w14:textId="77777777" w:rsidTr="003B03F3">
        <w:trPr>
          <w:trHeight w:val="400"/>
        </w:trPr>
        <w:tc>
          <w:tcPr>
            <w:tcW w:w="2269" w:type="dxa"/>
            <w:shd w:val="clear" w:color="auto" w:fill="8ECBDE"/>
          </w:tcPr>
          <w:p w14:paraId="08C6F488" w14:textId="77777777" w:rsidR="00C712EE" w:rsidRPr="0026268C" w:rsidRDefault="00C712EE" w:rsidP="008D536B">
            <w:pPr>
              <w:rPr>
                <w:b/>
                <w:bCs/>
                <w:sz w:val="20"/>
                <w:szCs w:val="20"/>
                <w:lang w:val="en-US"/>
              </w:rPr>
            </w:pPr>
            <w:r w:rsidRPr="0026268C">
              <w:rPr>
                <w:b/>
                <w:bCs/>
                <w:sz w:val="20"/>
                <w:szCs w:val="20"/>
                <w:lang w:val="en-US"/>
              </w:rPr>
              <w:t>Totale kostnader</w:t>
            </w:r>
          </w:p>
        </w:tc>
        <w:tc>
          <w:tcPr>
            <w:tcW w:w="1559" w:type="dxa"/>
            <w:shd w:val="clear" w:color="auto" w:fill="8ECBDE"/>
          </w:tcPr>
          <w:p w14:paraId="539FB403" w14:textId="77777777" w:rsidR="00C712EE" w:rsidRPr="0026268C" w:rsidRDefault="00C712EE" w:rsidP="008D536B">
            <w:pPr>
              <w:rPr>
                <w:sz w:val="20"/>
                <w:szCs w:val="20"/>
                <w:lang w:val="en-US"/>
              </w:rPr>
            </w:pPr>
            <w:r w:rsidRPr="0026268C">
              <w:rPr>
                <w:sz w:val="20"/>
                <w:szCs w:val="20"/>
                <w:lang w:val="en-US"/>
              </w:rPr>
              <w:t>1 200 kr.</w:t>
            </w:r>
          </w:p>
        </w:tc>
        <w:tc>
          <w:tcPr>
            <w:tcW w:w="2126" w:type="dxa"/>
            <w:shd w:val="clear" w:color="auto" w:fill="8ECBDE"/>
          </w:tcPr>
          <w:p w14:paraId="30C9B02E" w14:textId="77777777" w:rsidR="00C712EE" w:rsidRPr="0026268C" w:rsidRDefault="00C712EE" w:rsidP="008D536B">
            <w:pPr>
              <w:rPr>
                <w:sz w:val="20"/>
                <w:szCs w:val="20"/>
                <w:lang w:val="en-US"/>
              </w:rPr>
            </w:pPr>
            <w:r w:rsidRPr="0026268C">
              <w:rPr>
                <w:sz w:val="20"/>
                <w:szCs w:val="20"/>
                <w:lang w:val="en-US"/>
              </w:rPr>
              <w:t>9900 kr.</w:t>
            </w:r>
          </w:p>
        </w:tc>
      </w:tr>
      <w:tr w:rsidR="00C712EE" w:rsidRPr="0026268C" w14:paraId="01C8EC48" w14:textId="77777777" w:rsidTr="003B03F3">
        <w:trPr>
          <w:trHeight w:val="420"/>
        </w:trPr>
        <w:tc>
          <w:tcPr>
            <w:tcW w:w="2269" w:type="dxa"/>
            <w:shd w:val="clear" w:color="auto" w:fill="8ECBDE"/>
          </w:tcPr>
          <w:p w14:paraId="64A20AD5" w14:textId="77777777" w:rsidR="00C712EE" w:rsidRPr="0026268C" w:rsidRDefault="00C712EE" w:rsidP="008D536B">
            <w:pPr>
              <w:rPr>
                <w:b/>
                <w:bCs/>
                <w:sz w:val="20"/>
                <w:szCs w:val="20"/>
                <w:lang w:val="en-US"/>
              </w:rPr>
            </w:pPr>
            <w:r w:rsidRPr="0026268C">
              <w:rPr>
                <w:b/>
                <w:bCs/>
                <w:sz w:val="20"/>
                <w:szCs w:val="20"/>
                <w:lang w:val="en-US"/>
              </w:rPr>
              <w:t>Årlig kostnadseffekt (*)</w:t>
            </w:r>
          </w:p>
        </w:tc>
        <w:tc>
          <w:tcPr>
            <w:tcW w:w="1559" w:type="dxa"/>
            <w:shd w:val="clear" w:color="auto" w:fill="8ECBDE"/>
          </w:tcPr>
          <w:p w14:paraId="37867E39" w14:textId="77777777" w:rsidR="00C712EE" w:rsidRPr="0026268C" w:rsidRDefault="00C712EE" w:rsidP="008D536B">
            <w:pPr>
              <w:rPr>
                <w:sz w:val="20"/>
                <w:szCs w:val="20"/>
                <w:lang w:val="en-US"/>
              </w:rPr>
            </w:pPr>
            <w:r w:rsidRPr="0026268C">
              <w:rPr>
                <w:sz w:val="20"/>
                <w:szCs w:val="20"/>
                <w:lang w:val="en-US"/>
              </w:rPr>
              <w:t>1,2 %</w:t>
            </w:r>
          </w:p>
        </w:tc>
        <w:tc>
          <w:tcPr>
            <w:tcW w:w="2126" w:type="dxa"/>
            <w:shd w:val="clear" w:color="auto" w:fill="8ECBDE"/>
          </w:tcPr>
          <w:p w14:paraId="3DA51950" w14:textId="77777777" w:rsidR="00C712EE" w:rsidRPr="0026268C" w:rsidRDefault="00C712EE" w:rsidP="008D536B">
            <w:pPr>
              <w:rPr>
                <w:sz w:val="20"/>
                <w:szCs w:val="20"/>
                <w:lang w:val="en-US"/>
              </w:rPr>
            </w:pPr>
            <w:r w:rsidRPr="0026268C">
              <w:rPr>
                <w:sz w:val="20"/>
                <w:szCs w:val="20"/>
                <w:lang w:val="en-US"/>
              </w:rPr>
              <w:t>1,9 % hvert år</w:t>
            </w:r>
          </w:p>
        </w:tc>
      </w:tr>
    </w:tbl>
    <w:p w14:paraId="5B2580AA" w14:textId="77777777" w:rsidR="0068392C" w:rsidRDefault="0068392C" w:rsidP="005B6DBF">
      <w:pPr>
        <w:spacing w:line="240" w:lineRule="auto"/>
        <w:ind w:left="-851" w:right="-567"/>
        <w:contextualSpacing/>
        <w:rPr>
          <w:b/>
          <w:bCs/>
        </w:rPr>
      </w:pPr>
    </w:p>
    <w:p w14:paraId="205AE2B4" w14:textId="19F4B08B" w:rsidR="005B6DBF" w:rsidRPr="009420A3" w:rsidRDefault="005B6DBF" w:rsidP="005B6DBF">
      <w:pPr>
        <w:spacing w:line="240" w:lineRule="auto"/>
        <w:ind w:left="-851" w:right="-567"/>
        <w:contextualSpacing/>
        <w:rPr>
          <w:b/>
          <w:bCs/>
          <w:sz w:val="24"/>
          <w:szCs w:val="24"/>
        </w:rPr>
      </w:pPr>
      <w:r w:rsidRPr="009420A3">
        <w:rPr>
          <w:b/>
          <w:bCs/>
          <w:sz w:val="24"/>
          <w:szCs w:val="24"/>
        </w:rPr>
        <w:lastRenderedPageBreak/>
        <w:t>Kostnadssammensetning</w:t>
      </w:r>
    </w:p>
    <w:tbl>
      <w:tblPr>
        <w:tblStyle w:val="Tabellrutenett"/>
        <w:tblW w:w="11057" w:type="dxa"/>
        <w:tblInd w:w="-856" w:type="dxa"/>
        <w:tblLook w:val="04A0" w:firstRow="1" w:lastRow="0" w:firstColumn="1" w:lastColumn="0" w:noHBand="0" w:noVBand="1"/>
      </w:tblPr>
      <w:tblGrid>
        <w:gridCol w:w="2689"/>
        <w:gridCol w:w="5959"/>
        <w:gridCol w:w="2409"/>
      </w:tblGrid>
      <w:tr w:rsidR="005B6DBF" w14:paraId="2F0199D1" w14:textId="77777777" w:rsidTr="009B6882">
        <w:tc>
          <w:tcPr>
            <w:tcW w:w="8648" w:type="dxa"/>
            <w:gridSpan w:val="2"/>
            <w:shd w:val="clear" w:color="auto" w:fill="8ECBDE"/>
          </w:tcPr>
          <w:p w14:paraId="00D2C676" w14:textId="64B600EE" w:rsidR="005B6DBF" w:rsidRPr="0084624C" w:rsidRDefault="005B6DBF" w:rsidP="008D536B">
            <w:pPr>
              <w:rPr>
                <w:b/>
                <w:bCs/>
                <w:sz w:val="20"/>
                <w:szCs w:val="20"/>
              </w:rPr>
            </w:pPr>
            <w:r w:rsidRPr="0084624C">
              <w:rPr>
                <w:b/>
                <w:bCs/>
                <w:sz w:val="20"/>
                <w:szCs w:val="20"/>
              </w:rPr>
              <w:t xml:space="preserve">Engangskostnader ved </w:t>
            </w:r>
            <w:r w:rsidR="00261446">
              <w:rPr>
                <w:b/>
                <w:bCs/>
                <w:sz w:val="20"/>
                <w:szCs w:val="20"/>
              </w:rPr>
              <w:t>kjøp eller salg av andeler</w:t>
            </w:r>
          </w:p>
        </w:tc>
        <w:tc>
          <w:tcPr>
            <w:tcW w:w="2409" w:type="dxa"/>
            <w:shd w:val="clear" w:color="auto" w:fill="8ECBDE"/>
          </w:tcPr>
          <w:p w14:paraId="74244896" w14:textId="4F92C7F8" w:rsidR="005B6DBF" w:rsidRDefault="005B6DBF" w:rsidP="008D536B">
            <w:r w:rsidRPr="002233AC">
              <w:rPr>
                <w:sz w:val="20"/>
                <w:szCs w:val="20"/>
              </w:rPr>
              <w:t>Hvis du innløser etter</w:t>
            </w:r>
            <w:r>
              <w:rPr>
                <w:sz w:val="20"/>
                <w:szCs w:val="20"/>
              </w:rPr>
              <w:t xml:space="preserve"> 1 år</w:t>
            </w:r>
          </w:p>
        </w:tc>
      </w:tr>
      <w:tr w:rsidR="005B6DBF" w14:paraId="5866B797" w14:textId="77777777" w:rsidTr="009B6882">
        <w:tc>
          <w:tcPr>
            <w:tcW w:w="2689" w:type="dxa"/>
            <w:shd w:val="clear" w:color="auto" w:fill="auto"/>
          </w:tcPr>
          <w:p w14:paraId="6B76B7C5" w14:textId="77777777" w:rsidR="005B6DBF" w:rsidRPr="0084624C" w:rsidRDefault="005B6DBF" w:rsidP="008D536B">
            <w:pPr>
              <w:rPr>
                <w:b/>
                <w:bCs/>
                <w:sz w:val="20"/>
                <w:szCs w:val="20"/>
              </w:rPr>
            </w:pPr>
            <w:r w:rsidRPr="0084624C">
              <w:rPr>
                <w:b/>
                <w:bCs/>
                <w:sz w:val="20"/>
                <w:szCs w:val="20"/>
              </w:rPr>
              <w:t>Tegningskostnader</w:t>
            </w:r>
          </w:p>
        </w:tc>
        <w:tc>
          <w:tcPr>
            <w:tcW w:w="5959" w:type="dxa"/>
          </w:tcPr>
          <w:p w14:paraId="579CF809" w14:textId="3D1256AF" w:rsidR="005B6DBF" w:rsidRPr="00473A42" w:rsidRDefault="005B6DBF" w:rsidP="005B6DBF">
            <w:pPr>
              <w:rPr>
                <w:sz w:val="18"/>
                <w:szCs w:val="18"/>
              </w:rPr>
            </w:pPr>
            <w:r w:rsidRPr="00473A42">
              <w:rPr>
                <w:sz w:val="18"/>
                <w:szCs w:val="18"/>
              </w:rPr>
              <w:t>[Beskriv kostnaden med maks</w:t>
            </w:r>
            <w:r>
              <w:rPr>
                <w:sz w:val="18"/>
                <w:szCs w:val="18"/>
              </w:rPr>
              <w:t>.</w:t>
            </w:r>
            <w:r w:rsidRPr="00473A42">
              <w:rPr>
                <w:sz w:val="18"/>
                <w:szCs w:val="18"/>
              </w:rPr>
              <w:t xml:space="preserve"> 300 bokstaver, Eksempl</w:t>
            </w:r>
            <w:r>
              <w:rPr>
                <w:sz w:val="18"/>
                <w:szCs w:val="18"/>
              </w:rPr>
              <w:t xml:space="preserve">er: </w:t>
            </w:r>
            <w:r w:rsidRPr="00473A42">
              <w:rPr>
                <w:sz w:val="18"/>
                <w:szCs w:val="18"/>
              </w:rPr>
              <w:t>Maksimalt [</w:t>
            </w:r>
            <w:r>
              <w:rPr>
                <w:sz w:val="18"/>
                <w:szCs w:val="18"/>
              </w:rPr>
              <w:t>x</w:t>
            </w:r>
            <w:r w:rsidRPr="00473A42">
              <w:rPr>
                <w:sz w:val="18"/>
                <w:szCs w:val="18"/>
              </w:rPr>
              <w:t xml:space="preserve">] % av beløpet du </w:t>
            </w:r>
            <w:r>
              <w:rPr>
                <w:sz w:val="18"/>
                <w:szCs w:val="18"/>
              </w:rPr>
              <w:t>betaler blir trukket fra investeringen, eller</w:t>
            </w:r>
            <w:r w:rsidRPr="00473A42">
              <w:rPr>
                <w:sz w:val="18"/>
                <w:szCs w:val="18"/>
              </w:rPr>
              <w:t xml:space="preserve"> </w:t>
            </w:r>
          </w:p>
          <w:p w14:paraId="3F7E6A37" w14:textId="4D0E4B56" w:rsidR="005B6DBF" w:rsidRPr="00473A42" w:rsidRDefault="005B6DBF" w:rsidP="005B6DBF">
            <w:pPr>
              <w:pStyle w:val="Listeavsnitt"/>
              <w:numPr>
                <w:ilvl w:val="0"/>
                <w:numId w:val="1"/>
              </w:numPr>
              <w:ind w:left="268" w:hanging="141"/>
            </w:pPr>
            <w:r>
              <w:rPr>
                <w:sz w:val="18"/>
                <w:szCs w:val="18"/>
              </w:rPr>
              <w:t>Det påløper i</w:t>
            </w:r>
            <w:r w:rsidRPr="00473A42">
              <w:rPr>
                <w:sz w:val="18"/>
                <w:szCs w:val="18"/>
              </w:rPr>
              <w:t xml:space="preserve">ngen </w:t>
            </w:r>
            <w:r>
              <w:rPr>
                <w:sz w:val="18"/>
                <w:szCs w:val="18"/>
              </w:rPr>
              <w:t>tegnings-</w:t>
            </w:r>
            <w:r w:rsidRPr="00473A42">
              <w:rPr>
                <w:sz w:val="18"/>
                <w:szCs w:val="18"/>
              </w:rPr>
              <w:t>kostnader</w:t>
            </w:r>
            <w:r>
              <w:rPr>
                <w:sz w:val="18"/>
                <w:szCs w:val="18"/>
              </w:rPr>
              <w:t xml:space="preserve"> ved investering i dette fondet</w:t>
            </w:r>
            <w:r w:rsidRPr="00473A42">
              <w:rPr>
                <w:sz w:val="18"/>
                <w:szCs w:val="18"/>
              </w:rPr>
              <w:t>]</w:t>
            </w:r>
          </w:p>
        </w:tc>
        <w:tc>
          <w:tcPr>
            <w:tcW w:w="2409" w:type="dxa"/>
          </w:tcPr>
          <w:p w14:paraId="6FBD9E16" w14:textId="77777777" w:rsidR="005B6DBF" w:rsidRPr="00010737" w:rsidRDefault="005B6DBF" w:rsidP="008D536B">
            <w:pPr>
              <w:rPr>
                <w:sz w:val="20"/>
                <w:szCs w:val="20"/>
              </w:rPr>
            </w:pPr>
            <w:r w:rsidRPr="00010737">
              <w:rPr>
                <w:sz w:val="20"/>
                <w:szCs w:val="20"/>
              </w:rPr>
              <w:t>[opp til] [</w:t>
            </w:r>
            <w:r>
              <w:rPr>
                <w:sz w:val="20"/>
                <w:szCs w:val="20"/>
              </w:rPr>
              <w:t>0]</w:t>
            </w:r>
            <w:r w:rsidRPr="00010737">
              <w:rPr>
                <w:sz w:val="20"/>
                <w:szCs w:val="20"/>
              </w:rPr>
              <w:t xml:space="preserve"> kroner</w:t>
            </w:r>
          </w:p>
        </w:tc>
      </w:tr>
      <w:tr w:rsidR="005B6DBF" w14:paraId="5C2FA6F5" w14:textId="77777777" w:rsidTr="009B6882">
        <w:tc>
          <w:tcPr>
            <w:tcW w:w="2689" w:type="dxa"/>
            <w:shd w:val="clear" w:color="auto" w:fill="auto"/>
          </w:tcPr>
          <w:p w14:paraId="779DF099" w14:textId="77777777" w:rsidR="005B6DBF" w:rsidRPr="0084624C" w:rsidRDefault="005B6DBF" w:rsidP="008D536B">
            <w:pPr>
              <w:rPr>
                <w:b/>
                <w:bCs/>
                <w:sz w:val="20"/>
                <w:szCs w:val="20"/>
              </w:rPr>
            </w:pPr>
            <w:r w:rsidRPr="0084624C">
              <w:rPr>
                <w:b/>
                <w:bCs/>
                <w:sz w:val="20"/>
                <w:szCs w:val="20"/>
              </w:rPr>
              <w:t>Innløsningskostnader</w:t>
            </w:r>
          </w:p>
        </w:tc>
        <w:tc>
          <w:tcPr>
            <w:tcW w:w="5959" w:type="dxa"/>
          </w:tcPr>
          <w:p w14:paraId="01240822" w14:textId="0A0236C3" w:rsidR="005B6DBF" w:rsidRPr="00473A42" w:rsidRDefault="005B6DBF" w:rsidP="008D536B">
            <w:pPr>
              <w:rPr>
                <w:sz w:val="18"/>
                <w:szCs w:val="18"/>
              </w:rPr>
            </w:pPr>
            <w:r w:rsidRPr="00473A42">
              <w:rPr>
                <w:sz w:val="18"/>
                <w:szCs w:val="18"/>
              </w:rPr>
              <w:t>[Beskriv kostnaden med maks</w:t>
            </w:r>
            <w:r>
              <w:rPr>
                <w:sz w:val="18"/>
                <w:szCs w:val="18"/>
              </w:rPr>
              <w:t>.</w:t>
            </w:r>
            <w:r w:rsidRPr="00473A42">
              <w:rPr>
                <w:sz w:val="18"/>
                <w:szCs w:val="18"/>
              </w:rPr>
              <w:t xml:space="preserve"> 300 bokstaver, Eksempl</w:t>
            </w:r>
            <w:r>
              <w:rPr>
                <w:sz w:val="18"/>
                <w:szCs w:val="18"/>
              </w:rPr>
              <w:t>er:</w:t>
            </w:r>
            <w:r w:rsidRPr="00AA5D8D">
              <w:rPr>
                <w:color w:val="4472C4" w:themeColor="accent1"/>
                <w:sz w:val="18"/>
                <w:szCs w:val="18"/>
              </w:rPr>
              <w:t xml:space="preserve"> </w:t>
            </w:r>
          </w:p>
          <w:p w14:paraId="5E58BF37" w14:textId="77777777" w:rsidR="005B6DBF" w:rsidRPr="00473A42" w:rsidRDefault="005B6DBF" w:rsidP="005B6DBF">
            <w:pPr>
              <w:pStyle w:val="Listeavsnitt"/>
              <w:numPr>
                <w:ilvl w:val="0"/>
                <w:numId w:val="1"/>
              </w:numPr>
              <w:ind w:left="268" w:hanging="141"/>
              <w:rPr>
                <w:sz w:val="18"/>
                <w:szCs w:val="18"/>
              </w:rPr>
            </w:pPr>
            <w:r w:rsidRPr="00473A42">
              <w:rPr>
                <w:sz w:val="18"/>
                <w:szCs w:val="18"/>
              </w:rPr>
              <w:t>Maksimalt [</w:t>
            </w:r>
            <w:r>
              <w:rPr>
                <w:sz w:val="18"/>
                <w:szCs w:val="18"/>
              </w:rPr>
              <w:t>x</w:t>
            </w:r>
            <w:r w:rsidRPr="00473A42">
              <w:rPr>
                <w:sz w:val="18"/>
                <w:szCs w:val="18"/>
              </w:rPr>
              <w:t xml:space="preserve">] % av beløpet du </w:t>
            </w:r>
            <w:r>
              <w:rPr>
                <w:sz w:val="18"/>
                <w:szCs w:val="18"/>
              </w:rPr>
              <w:t>innløser for blir trukket fra før det utbetales til deg, eller</w:t>
            </w:r>
            <w:r w:rsidRPr="00473A42">
              <w:rPr>
                <w:sz w:val="18"/>
                <w:szCs w:val="18"/>
              </w:rPr>
              <w:t xml:space="preserve"> </w:t>
            </w:r>
          </w:p>
          <w:p w14:paraId="0DAC8A09" w14:textId="77777777" w:rsidR="005B6DBF" w:rsidRDefault="005B6DBF" w:rsidP="005B6DBF">
            <w:pPr>
              <w:pStyle w:val="Listeavsnitt"/>
              <w:numPr>
                <w:ilvl w:val="0"/>
                <w:numId w:val="1"/>
              </w:numPr>
              <w:ind w:left="268" w:hanging="141"/>
              <w:rPr>
                <w:sz w:val="18"/>
                <w:szCs w:val="18"/>
              </w:rPr>
            </w:pPr>
            <w:r>
              <w:rPr>
                <w:sz w:val="18"/>
                <w:szCs w:val="18"/>
              </w:rPr>
              <w:t>Det påløper i</w:t>
            </w:r>
            <w:r w:rsidRPr="00473A42">
              <w:rPr>
                <w:sz w:val="18"/>
                <w:szCs w:val="18"/>
              </w:rPr>
              <w:t xml:space="preserve">ngen </w:t>
            </w:r>
            <w:r>
              <w:rPr>
                <w:sz w:val="18"/>
                <w:szCs w:val="18"/>
              </w:rPr>
              <w:t>kostnader ved innløsning av andeler i dette fondet</w:t>
            </w:r>
            <w:r w:rsidRPr="00473A42">
              <w:rPr>
                <w:sz w:val="18"/>
                <w:szCs w:val="18"/>
              </w:rPr>
              <w:t>]</w:t>
            </w:r>
          </w:p>
          <w:p w14:paraId="732E9422" w14:textId="2CF7E4D4" w:rsidR="005B6DBF" w:rsidRPr="00473A42" w:rsidRDefault="005B6DBF" w:rsidP="005B6DBF">
            <w:pPr>
              <w:pStyle w:val="Listeavsnitt"/>
              <w:ind w:left="-15"/>
              <w:rPr>
                <w:b/>
                <w:bCs/>
              </w:rPr>
            </w:pPr>
            <w:r>
              <w:rPr>
                <w:sz w:val="18"/>
                <w:szCs w:val="18"/>
              </w:rPr>
              <w:t xml:space="preserve">(Dersom det påløper kostnader ved innløsning under spesifikke omstendigheter) «Disse kostnadene påløper kun ved (forklar eller gi et eksempel på maks 200 bokstaver.» </w:t>
            </w:r>
          </w:p>
        </w:tc>
        <w:tc>
          <w:tcPr>
            <w:tcW w:w="2409" w:type="dxa"/>
          </w:tcPr>
          <w:p w14:paraId="5CF5C912" w14:textId="77777777" w:rsidR="005B6DBF" w:rsidRPr="00010737" w:rsidRDefault="005B6DBF" w:rsidP="009B6882">
            <w:pPr>
              <w:ind w:right="37"/>
              <w:rPr>
                <w:sz w:val="20"/>
                <w:szCs w:val="20"/>
              </w:rPr>
            </w:pPr>
            <w:r w:rsidRPr="00010737">
              <w:rPr>
                <w:sz w:val="20"/>
                <w:szCs w:val="20"/>
              </w:rPr>
              <w:t xml:space="preserve"> [</w:t>
            </w:r>
            <w:r>
              <w:rPr>
                <w:sz w:val="20"/>
                <w:szCs w:val="20"/>
              </w:rPr>
              <w:t>0</w:t>
            </w:r>
            <w:r w:rsidRPr="00010737">
              <w:rPr>
                <w:sz w:val="20"/>
                <w:szCs w:val="20"/>
              </w:rPr>
              <w:t>] kroner</w:t>
            </w:r>
          </w:p>
        </w:tc>
      </w:tr>
      <w:tr w:rsidR="005B6DBF" w14:paraId="617C14E4" w14:textId="77777777" w:rsidTr="009B6882">
        <w:tc>
          <w:tcPr>
            <w:tcW w:w="8648" w:type="dxa"/>
            <w:gridSpan w:val="2"/>
            <w:shd w:val="clear" w:color="auto" w:fill="8ECBDE"/>
          </w:tcPr>
          <w:p w14:paraId="2B24E2AA" w14:textId="77777777" w:rsidR="005B6DBF" w:rsidRPr="006226DF" w:rsidRDefault="005B6DBF" w:rsidP="008D536B">
            <w:pPr>
              <w:rPr>
                <w:b/>
                <w:bCs/>
                <w:sz w:val="20"/>
                <w:szCs w:val="20"/>
              </w:rPr>
            </w:pPr>
            <w:r w:rsidRPr="006226DF">
              <w:rPr>
                <w:b/>
                <w:bCs/>
                <w:sz w:val="20"/>
                <w:szCs w:val="20"/>
              </w:rPr>
              <w:t>Løpende kostnader som belastes hvert år</w:t>
            </w:r>
          </w:p>
        </w:tc>
        <w:tc>
          <w:tcPr>
            <w:tcW w:w="2409" w:type="dxa"/>
            <w:shd w:val="clear" w:color="auto" w:fill="8ECBDE"/>
          </w:tcPr>
          <w:p w14:paraId="41186F8C" w14:textId="77777777" w:rsidR="005B6DBF" w:rsidRPr="00010737" w:rsidRDefault="005B6DBF" w:rsidP="008D536B">
            <w:pPr>
              <w:rPr>
                <w:sz w:val="20"/>
                <w:szCs w:val="20"/>
              </w:rPr>
            </w:pPr>
          </w:p>
        </w:tc>
      </w:tr>
      <w:tr w:rsidR="005B6DBF" w14:paraId="22C2CF21" w14:textId="77777777" w:rsidTr="009B6882">
        <w:tc>
          <w:tcPr>
            <w:tcW w:w="2689" w:type="dxa"/>
          </w:tcPr>
          <w:p w14:paraId="703A5028" w14:textId="03943DDC" w:rsidR="005B6DBF" w:rsidRPr="0084624C" w:rsidRDefault="005B6DBF" w:rsidP="008D536B">
            <w:pPr>
              <w:rPr>
                <w:b/>
                <w:bCs/>
                <w:sz w:val="20"/>
                <w:szCs w:val="20"/>
              </w:rPr>
            </w:pPr>
            <w:r w:rsidRPr="0084624C">
              <w:rPr>
                <w:b/>
                <w:bCs/>
                <w:sz w:val="20"/>
                <w:szCs w:val="20"/>
              </w:rPr>
              <w:t>Forvaltnings</w:t>
            </w:r>
            <w:r>
              <w:rPr>
                <w:b/>
                <w:bCs/>
                <w:sz w:val="20"/>
                <w:szCs w:val="20"/>
              </w:rPr>
              <w:t>godtgjørelse</w:t>
            </w:r>
            <w:r w:rsidRPr="0084624C">
              <w:rPr>
                <w:b/>
                <w:bCs/>
                <w:sz w:val="20"/>
                <w:szCs w:val="20"/>
              </w:rPr>
              <w:t xml:space="preserve"> </w:t>
            </w:r>
            <w:r w:rsidRPr="002D22D0">
              <w:rPr>
                <w:b/>
                <w:bCs/>
                <w:sz w:val="20"/>
                <w:szCs w:val="20"/>
              </w:rPr>
              <w:t>og andre operative og administrative kostnader</w:t>
            </w:r>
            <w:r w:rsidRPr="0084624C">
              <w:rPr>
                <w:b/>
                <w:bCs/>
                <w:sz w:val="20"/>
                <w:szCs w:val="20"/>
              </w:rPr>
              <w:t xml:space="preserve"> </w:t>
            </w:r>
          </w:p>
        </w:tc>
        <w:tc>
          <w:tcPr>
            <w:tcW w:w="5959" w:type="dxa"/>
          </w:tcPr>
          <w:p w14:paraId="1D54375B" w14:textId="387BC6FB" w:rsidR="005B6DBF" w:rsidRDefault="005B6DBF" w:rsidP="008D536B">
            <w:pPr>
              <w:rPr>
                <w:sz w:val="18"/>
                <w:szCs w:val="18"/>
              </w:rPr>
            </w:pPr>
            <w:r>
              <w:rPr>
                <w:sz w:val="18"/>
                <w:szCs w:val="18"/>
              </w:rPr>
              <w:t>1,1</w:t>
            </w:r>
            <w:r w:rsidRPr="00622BE7">
              <w:rPr>
                <w:sz w:val="18"/>
                <w:szCs w:val="18"/>
              </w:rPr>
              <w:t xml:space="preserve"> % av verdien av investeringen din hvert år. </w:t>
            </w:r>
          </w:p>
          <w:p w14:paraId="196763FD" w14:textId="6991B2E6" w:rsidR="005B6DBF" w:rsidRPr="00622BE7" w:rsidRDefault="005B6DBF" w:rsidP="005B6DBF">
            <w:pPr>
              <w:rPr>
                <w:sz w:val="18"/>
                <w:szCs w:val="18"/>
              </w:rPr>
            </w:pPr>
            <w:r>
              <w:rPr>
                <w:sz w:val="18"/>
                <w:szCs w:val="18"/>
              </w:rPr>
              <w:t>Dette er et estimat basert på faktiske kostnader i fondet i løpet av det siste året.</w:t>
            </w:r>
          </w:p>
        </w:tc>
        <w:tc>
          <w:tcPr>
            <w:tcW w:w="2409" w:type="dxa"/>
          </w:tcPr>
          <w:p w14:paraId="2E73925D" w14:textId="77777777" w:rsidR="005B6DBF" w:rsidRPr="00010737" w:rsidRDefault="005B6DBF" w:rsidP="008D536B">
            <w:pPr>
              <w:rPr>
                <w:sz w:val="20"/>
                <w:szCs w:val="20"/>
              </w:rPr>
            </w:pPr>
            <w:r w:rsidRPr="00010737">
              <w:rPr>
                <w:sz w:val="20"/>
                <w:szCs w:val="20"/>
              </w:rPr>
              <w:t xml:space="preserve"> [</w:t>
            </w:r>
            <w:r>
              <w:rPr>
                <w:sz w:val="20"/>
                <w:szCs w:val="20"/>
              </w:rPr>
              <w:t>1100]</w:t>
            </w:r>
            <w:r w:rsidRPr="00010737">
              <w:rPr>
                <w:sz w:val="20"/>
                <w:szCs w:val="20"/>
              </w:rPr>
              <w:t xml:space="preserve"> kroner</w:t>
            </w:r>
          </w:p>
        </w:tc>
      </w:tr>
      <w:tr w:rsidR="005B6DBF" w14:paraId="1DEBB1BF" w14:textId="77777777" w:rsidTr="009B6882">
        <w:tc>
          <w:tcPr>
            <w:tcW w:w="2689" w:type="dxa"/>
          </w:tcPr>
          <w:p w14:paraId="2690FA8F" w14:textId="77777777" w:rsidR="005B6DBF" w:rsidRPr="0084624C" w:rsidRDefault="005B6DBF" w:rsidP="008D536B">
            <w:pPr>
              <w:rPr>
                <w:b/>
                <w:bCs/>
                <w:sz w:val="20"/>
                <w:szCs w:val="20"/>
              </w:rPr>
            </w:pPr>
            <w:r w:rsidRPr="0084624C">
              <w:rPr>
                <w:b/>
                <w:bCs/>
                <w:sz w:val="20"/>
                <w:szCs w:val="20"/>
              </w:rPr>
              <w:t>Transaksjonskostnader</w:t>
            </w:r>
          </w:p>
        </w:tc>
        <w:tc>
          <w:tcPr>
            <w:tcW w:w="5959" w:type="dxa"/>
          </w:tcPr>
          <w:p w14:paraId="604D918F" w14:textId="6ECC17F3" w:rsidR="005B6DBF" w:rsidRPr="00622BE7" w:rsidRDefault="005B6DBF" w:rsidP="005B6DBF">
            <w:pPr>
              <w:rPr>
                <w:sz w:val="18"/>
                <w:szCs w:val="18"/>
              </w:rPr>
            </w:pPr>
            <w:r>
              <w:rPr>
                <w:sz w:val="18"/>
                <w:szCs w:val="18"/>
              </w:rPr>
              <w:t>0,1</w:t>
            </w:r>
            <w:r w:rsidRPr="00622BE7">
              <w:rPr>
                <w:sz w:val="18"/>
                <w:szCs w:val="18"/>
              </w:rPr>
              <w:t xml:space="preserve"> % av verdien av investeringen din hvert år. </w:t>
            </w:r>
            <w:r>
              <w:rPr>
                <w:sz w:val="18"/>
                <w:szCs w:val="18"/>
              </w:rPr>
              <w:t xml:space="preserve">Dette er et estimat på kostnadene som påløper når vi kjøper og selger underliggende verdipapirer i fondet ditt. Den faktiske kostnaden vil avhenge av hvor mye vi kjøper og selger. </w:t>
            </w:r>
          </w:p>
        </w:tc>
        <w:tc>
          <w:tcPr>
            <w:tcW w:w="2409" w:type="dxa"/>
          </w:tcPr>
          <w:p w14:paraId="1AD5FA30" w14:textId="77777777" w:rsidR="005B6DBF" w:rsidRPr="00010737" w:rsidRDefault="005B6DBF" w:rsidP="008D536B">
            <w:pPr>
              <w:rPr>
                <w:sz w:val="20"/>
                <w:szCs w:val="20"/>
              </w:rPr>
            </w:pPr>
            <w:r w:rsidRPr="00010737">
              <w:rPr>
                <w:sz w:val="20"/>
                <w:szCs w:val="20"/>
              </w:rPr>
              <w:t>[</w:t>
            </w:r>
            <w:r>
              <w:rPr>
                <w:sz w:val="20"/>
                <w:szCs w:val="20"/>
              </w:rPr>
              <w:t>100</w:t>
            </w:r>
            <w:r w:rsidRPr="00010737">
              <w:rPr>
                <w:sz w:val="20"/>
                <w:szCs w:val="20"/>
              </w:rPr>
              <w:t>] kroner</w:t>
            </w:r>
          </w:p>
        </w:tc>
      </w:tr>
      <w:tr w:rsidR="005B6DBF" w14:paraId="69FB002D" w14:textId="77777777" w:rsidTr="009B6882">
        <w:tc>
          <w:tcPr>
            <w:tcW w:w="8648" w:type="dxa"/>
            <w:gridSpan w:val="2"/>
            <w:shd w:val="clear" w:color="auto" w:fill="8ECBDE"/>
          </w:tcPr>
          <w:p w14:paraId="760EA99A" w14:textId="77777777" w:rsidR="005B6DBF" w:rsidRPr="0084624C" w:rsidRDefault="005B6DBF" w:rsidP="008D536B">
            <w:pPr>
              <w:rPr>
                <w:b/>
                <w:bCs/>
                <w:sz w:val="20"/>
                <w:szCs w:val="20"/>
              </w:rPr>
            </w:pPr>
            <w:r w:rsidRPr="0084624C">
              <w:rPr>
                <w:b/>
                <w:bCs/>
                <w:sz w:val="20"/>
                <w:szCs w:val="20"/>
              </w:rPr>
              <w:t xml:space="preserve">Særskilte kostnader som belastes </w:t>
            </w:r>
            <w:r>
              <w:rPr>
                <w:b/>
                <w:bCs/>
                <w:sz w:val="20"/>
                <w:szCs w:val="20"/>
              </w:rPr>
              <w:t>fondet under bestemte omstendigheter</w:t>
            </w:r>
          </w:p>
        </w:tc>
        <w:tc>
          <w:tcPr>
            <w:tcW w:w="2409" w:type="dxa"/>
            <w:shd w:val="clear" w:color="auto" w:fill="8ECBDE"/>
          </w:tcPr>
          <w:p w14:paraId="2B8D6225" w14:textId="77777777" w:rsidR="005B6DBF" w:rsidRDefault="005B6DBF" w:rsidP="008D536B"/>
        </w:tc>
      </w:tr>
      <w:tr w:rsidR="005B6DBF" w14:paraId="548BAF67" w14:textId="77777777" w:rsidTr="009B6882">
        <w:tc>
          <w:tcPr>
            <w:tcW w:w="2689" w:type="dxa"/>
          </w:tcPr>
          <w:p w14:paraId="5D42BD46" w14:textId="77777777" w:rsidR="005B6DBF" w:rsidRPr="0084624C" w:rsidRDefault="005B6DBF" w:rsidP="008D536B">
            <w:pPr>
              <w:rPr>
                <w:b/>
                <w:bCs/>
                <w:sz w:val="20"/>
                <w:szCs w:val="20"/>
              </w:rPr>
            </w:pPr>
            <w:r w:rsidRPr="0084624C">
              <w:rPr>
                <w:b/>
                <w:bCs/>
                <w:sz w:val="20"/>
                <w:szCs w:val="20"/>
              </w:rPr>
              <w:t>Resultatbasert forvaltningsgodtgjørelse</w:t>
            </w:r>
          </w:p>
          <w:p w14:paraId="64641B17" w14:textId="77777777" w:rsidR="005B6DBF" w:rsidRDefault="005B6DBF" w:rsidP="008D536B"/>
        </w:tc>
        <w:tc>
          <w:tcPr>
            <w:tcW w:w="5959" w:type="dxa"/>
          </w:tcPr>
          <w:p w14:paraId="6F703A70" w14:textId="77777777" w:rsidR="005B6DBF" w:rsidRPr="00C06931" w:rsidRDefault="005B6DBF" w:rsidP="008D536B">
            <w:pPr>
              <w:rPr>
                <w:sz w:val="18"/>
                <w:szCs w:val="18"/>
              </w:rPr>
            </w:pPr>
            <w:r w:rsidRPr="00C06931">
              <w:rPr>
                <w:sz w:val="18"/>
                <w:szCs w:val="18"/>
              </w:rPr>
              <w:t xml:space="preserve">Beskriv kostnaden med maks. 300 bokstaver: </w:t>
            </w:r>
          </w:p>
          <w:p w14:paraId="3F7EC8E8" w14:textId="4E9DC359" w:rsidR="005B6DBF" w:rsidRPr="00C06931" w:rsidRDefault="005B6DBF" w:rsidP="008D536B">
            <w:pPr>
              <w:rPr>
                <w:sz w:val="18"/>
                <w:szCs w:val="18"/>
              </w:rPr>
            </w:pPr>
            <w:r w:rsidRPr="00C06931">
              <w:rPr>
                <w:sz w:val="18"/>
                <w:szCs w:val="18"/>
              </w:rPr>
              <w:t xml:space="preserve">Den faktiske kostnaden vil avhenge av hvor godt investeringen gjør det. Tallet som vises </w:t>
            </w:r>
            <w:r w:rsidR="00263170">
              <w:rPr>
                <w:sz w:val="18"/>
                <w:szCs w:val="18"/>
              </w:rPr>
              <w:t xml:space="preserve">i </w:t>
            </w:r>
            <w:r w:rsidR="009420A3">
              <w:rPr>
                <w:sz w:val="18"/>
                <w:szCs w:val="18"/>
              </w:rPr>
              <w:t>tabellen,</w:t>
            </w:r>
            <w:r w:rsidRPr="00C06931">
              <w:rPr>
                <w:sz w:val="18"/>
                <w:szCs w:val="18"/>
              </w:rPr>
              <w:t xml:space="preserve"> er et estimat basert på resultatbasert </w:t>
            </w:r>
            <w:r>
              <w:rPr>
                <w:sz w:val="18"/>
                <w:szCs w:val="18"/>
              </w:rPr>
              <w:t>f</w:t>
            </w:r>
            <w:r w:rsidRPr="00C06931">
              <w:rPr>
                <w:sz w:val="18"/>
                <w:szCs w:val="18"/>
              </w:rPr>
              <w:t xml:space="preserve">orvaltningsgodtgjørelse </w:t>
            </w:r>
            <w:r>
              <w:rPr>
                <w:sz w:val="18"/>
                <w:szCs w:val="18"/>
              </w:rPr>
              <w:t xml:space="preserve">som har blitt belastet fondet </w:t>
            </w:r>
            <w:r w:rsidRPr="00C06931">
              <w:rPr>
                <w:sz w:val="18"/>
                <w:szCs w:val="18"/>
              </w:rPr>
              <w:t>de siste 5 årene.</w:t>
            </w:r>
          </w:p>
          <w:p w14:paraId="7DEE4D9C" w14:textId="77777777" w:rsidR="005B6DBF" w:rsidRPr="00C06931" w:rsidRDefault="005B6DBF" w:rsidP="008D536B">
            <w:pPr>
              <w:rPr>
                <w:sz w:val="18"/>
                <w:szCs w:val="18"/>
              </w:rPr>
            </w:pPr>
          </w:p>
          <w:p w14:paraId="3A245800" w14:textId="77777777" w:rsidR="005B6DBF" w:rsidRDefault="005B6DBF" w:rsidP="008D536B">
            <w:r w:rsidRPr="00C06931">
              <w:rPr>
                <w:sz w:val="18"/>
                <w:szCs w:val="18"/>
              </w:rPr>
              <w:t>Dette verdipapirfondet har ikke resultatbasert forvaltningsgodtgjørelse.</w:t>
            </w:r>
            <w:r>
              <w:t xml:space="preserve"> </w:t>
            </w:r>
          </w:p>
          <w:p w14:paraId="1F50DB6F" w14:textId="77777777" w:rsidR="005B6DBF" w:rsidRDefault="005B6DBF" w:rsidP="008D536B"/>
        </w:tc>
        <w:tc>
          <w:tcPr>
            <w:tcW w:w="2409" w:type="dxa"/>
          </w:tcPr>
          <w:p w14:paraId="7BFEE638" w14:textId="77777777" w:rsidR="005B6DBF" w:rsidRDefault="005B6DBF" w:rsidP="008D536B">
            <w:pPr>
              <w:rPr>
                <w:sz w:val="20"/>
                <w:szCs w:val="20"/>
              </w:rPr>
            </w:pPr>
            <w:r w:rsidRPr="00010737">
              <w:rPr>
                <w:sz w:val="20"/>
                <w:szCs w:val="20"/>
              </w:rPr>
              <w:t>[</w:t>
            </w:r>
            <w:r>
              <w:rPr>
                <w:sz w:val="20"/>
                <w:szCs w:val="20"/>
              </w:rPr>
              <w:t>0</w:t>
            </w:r>
            <w:r w:rsidRPr="00010737">
              <w:rPr>
                <w:sz w:val="20"/>
                <w:szCs w:val="20"/>
              </w:rPr>
              <w:t>] kroner</w:t>
            </w:r>
          </w:p>
          <w:p w14:paraId="7CD2FBAF" w14:textId="77777777" w:rsidR="005B6DBF" w:rsidRDefault="005B6DBF" w:rsidP="008D536B"/>
          <w:p w14:paraId="450E66D4" w14:textId="77777777" w:rsidR="005B6DBF" w:rsidRPr="005D13C9" w:rsidRDefault="005B6DBF" w:rsidP="008D536B">
            <w:pPr>
              <w:rPr>
                <w:sz w:val="20"/>
                <w:szCs w:val="20"/>
              </w:rPr>
            </w:pPr>
            <w:r w:rsidRPr="005D13C9">
              <w:rPr>
                <w:sz w:val="20"/>
                <w:szCs w:val="20"/>
              </w:rPr>
              <w:t>Ikke resultatbasert forvaltningsgodtgjørelse</w:t>
            </w:r>
          </w:p>
        </w:tc>
      </w:tr>
    </w:tbl>
    <w:p w14:paraId="427F48AA" w14:textId="190D77BE" w:rsidR="005B6DBF" w:rsidRDefault="005B6DBF" w:rsidP="005B6DBF">
      <w:pPr>
        <w:spacing w:line="240" w:lineRule="auto"/>
        <w:ind w:left="-851" w:right="-567"/>
        <w:contextualSpacing/>
      </w:pPr>
    </w:p>
    <w:p w14:paraId="1EA3BE01" w14:textId="77777777" w:rsidR="002D74CF" w:rsidRDefault="002D74CF" w:rsidP="005B6DBF">
      <w:pPr>
        <w:spacing w:line="240" w:lineRule="auto"/>
        <w:ind w:left="-851" w:right="-567"/>
        <w:contextualSpacing/>
        <w:rPr>
          <w:b/>
          <w:bCs/>
          <w:color w:val="2F5496" w:themeColor="accent1" w:themeShade="BF"/>
          <w:sz w:val="28"/>
          <w:szCs w:val="28"/>
        </w:rPr>
      </w:pPr>
    </w:p>
    <w:p w14:paraId="572E3A4A" w14:textId="208D4C29" w:rsidR="00772EBC" w:rsidRDefault="00772EBC"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Hva er anbefalt investeringshorisont, og kan jeg ta ut pengene tidligere?</w:t>
      </w:r>
    </w:p>
    <w:p w14:paraId="67AF90C4" w14:textId="77777777" w:rsidR="00304F1A" w:rsidRPr="00304F1A" w:rsidRDefault="00304F1A" w:rsidP="005B6DBF">
      <w:pPr>
        <w:spacing w:line="240" w:lineRule="auto"/>
        <w:ind w:left="-851" w:right="-567"/>
        <w:contextualSpacing/>
        <w:rPr>
          <w:b/>
          <w:bCs/>
          <w:color w:val="2F5496" w:themeColor="accent1" w:themeShade="BF"/>
          <w:sz w:val="16"/>
          <w:szCs w:val="16"/>
        </w:rPr>
      </w:pPr>
    </w:p>
    <w:p w14:paraId="77D35758" w14:textId="34579BA3" w:rsidR="00772EBC" w:rsidRPr="00F05BBF" w:rsidRDefault="00772EBC" w:rsidP="00772EBC">
      <w:pPr>
        <w:ind w:left="-851"/>
        <w:rPr>
          <w:sz w:val="24"/>
          <w:szCs w:val="24"/>
        </w:rPr>
      </w:pPr>
      <w:bookmarkStart w:id="3" w:name="_Hlk116386470"/>
      <w:r w:rsidRPr="00F05BBF">
        <w:rPr>
          <w:b/>
          <w:bCs/>
          <w:sz w:val="24"/>
          <w:szCs w:val="24"/>
        </w:rPr>
        <w:t>Anbefalt investeringsperiode: 5 år</w:t>
      </w:r>
      <w:r w:rsidRPr="00F05BBF">
        <w:rPr>
          <w:sz w:val="24"/>
          <w:szCs w:val="24"/>
        </w:rPr>
        <w:t xml:space="preserve"> </w:t>
      </w:r>
    </w:p>
    <w:p w14:paraId="34B76BFF" w14:textId="7FA4297B" w:rsidR="00772EBC" w:rsidRDefault="004F36E4" w:rsidP="00772EBC">
      <w:pPr>
        <w:spacing w:line="240" w:lineRule="auto"/>
        <w:ind w:left="-851" w:right="-567"/>
        <w:contextualSpacing/>
        <w:rPr>
          <w:b/>
          <w:bCs/>
          <w:sz w:val="21"/>
          <w:szCs w:val="21"/>
        </w:rPr>
      </w:pPr>
      <w:r>
        <w:rPr>
          <w:sz w:val="21"/>
          <w:szCs w:val="21"/>
        </w:rPr>
        <w:t xml:space="preserve">Produktet </w:t>
      </w:r>
      <w:r w:rsidR="00304F1A" w:rsidRPr="00772EBC">
        <w:rPr>
          <w:sz w:val="21"/>
          <w:szCs w:val="21"/>
        </w:rPr>
        <w:t xml:space="preserve">plasserer i aksjer og er egnet for langsiktig sparing. </w:t>
      </w:r>
      <w:r w:rsidR="00772EBC" w:rsidRPr="00772EBC">
        <w:rPr>
          <w:sz w:val="21"/>
          <w:szCs w:val="21"/>
        </w:rPr>
        <w:t xml:space="preserve">Du kan </w:t>
      </w:r>
      <w:r w:rsidR="00304F1A">
        <w:rPr>
          <w:sz w:val="21"/>
          <w:szCs w:val="21"/>
        </w:rPr>
        <w:t xml:space="preserve">selge </w:t>
      </w:r>
      <w:r w:rsidR="00772EBC" w:rsidRPr="00772EBC">
        <w:rPr>
          <w:sz w:val="21"/>
          <w:szCs w:val="21"/>
        </w:rPr>
        <w:t xml:space="preserve">tidligere, men </w:t>
      </w:r>
      <w:r>
        <w:rPr>
          <w:sz w:val="21"/>
          <w:szCs w:val="21"/>
        </w:rPr>
        <w:t>produktet</w:t>
      </w:r>
      <w:r w:rsidR="00772EBC" w:rsidRPr="00772EBC">
        <w:rPr>
          <w:sz w:val="21"/>
          <w:szCs w:val="21"/>
        </w:rPr>
        <w:t xml:space="preserve"> passer ikke for investorer som planlegger å </w:t>
      </w:r>
      <w:r w:rsidR="00304F1A">
        <w:rPr>
          <w:sz w:val="21"/>
          <w:szCs w:val="21"/>
        </w:rPr>
        <w:t xml:space="preserve">selge </w:t>
      </w:r>
      <w:r w:rsidR="00772EBC" w:rsidRPr="00772EBC">
        <w:rPr>
          <w:sz w:val="21"/>
          <w:szCs w:val="21"/>
        </w:rPr>
        <w:t xml:space="preserve">andelene innen </w:t>
      </w:r>
      <w:r w:rsidR="00304F1A">
        <w:rPr>
          <w:sz w:val="21"/>
          <w:szCs w:val="21"/>
        </w:rPr>
        <w:t>5</w:t>
      </w:r>
      <w:r w:rsidR="00772EBC" w:rsidRPr="00772EBC">
        <w:rPr>
          <w:sz w:val="21"/>
          <w:szCs w:val="21"/>
        </w:rPr>
        <w:t xml:space="preserve"> år. Du kan normalt </w:t>
      </w:r>
      <w:r w:rsidR="00304F1A">
        <w:rPr>
          <w:sz w:val="21"/>
          <w:szCs w:val="21"/>
        </w:rPr>
        <w:t xml:space="preserve">kjøpe og selge </w:t>
      </w:r>
      <w:r w:rsidR="00772EBC" w:rsidRPr="00772EBC">
        <w:rPr>
          <w:sz w:val="21"/>
          <w:szCs w:val="21"/>
        </w:rPr>
        <w:t xml:space="preserve">andeler i </w:t>
      </w:r>
      <w:r>
        <w:rPr>
          <w:sz w:val="21"/>
          <w:szCs w:val="21"/>
        </w:rPr>
        <w:t>produktet</w:t>
      </w:r>
      <w:r w:rsidR="00772EBC" w:rsidRPr="00772EBC">
        <w:rPr>
          <w:sz w:val="21"/>
          <w:szCs w:val="21"/>
        </w:rPr>
        <w:t xml:space="preserve"> alle virkedager i Norge. Det påløper ingen ekstra kostnader hvis du </w:t>
      </w:r>
      <w:r w:rsidR="00304F1A">
        <w:rPr>
          <w:sz w:val="21"/>
          <w:szCs w:val="21"/>
        </w:rPr>
        <w:t>selger</w:t>
      </w:r>
      <w:r w:rsidR="00772EBC" w:rsidRPr="00772EBC">
        <w:rPr>
          <w:sz w:val="21"/>
          <w:szCs w:val="21"/>
        </w:rPr>
        <w:t xml:space="preserve"> tidligere enn anbefalt investeringsperiode</w:t>
      </w:r>
      <w:r w:rsidR="00304F1A">
        <w:rPr>
          <w:sz w:val="21"/>
          <w:szCs w:val="21"/>
        </w:rPr>
        <w:t>.</w:t>
      </w:r>
      <w:r w:rsidR="00772EBC" w:rsidRPr="00772EBC">
        <w:rPr>
          <w:b/>
          <w:bCs/>
          <w:sz w:val="21"/>
          <w:szCs w:val="21"/>
        </w:rPr>
        <w:t xml:space="preserve">  </w:t>
      </w:r>
    </w:p>
    <w:bookmarkEnd w:id="3"/>
    <w:p w14:paraId="4AE5AED6" w14:textId="68712075" w:rsidR="00772EBC" w:rsidRDefault="00772EBC" w:rsidP="00772EBC">
      <w:pPr>
        <w:spacing w:line="240" w:lineRule="auto"/>
        <w:ind w:left="-851" w:right="-567"/>
        <w:contextualSpacing/>
        <w:rPr>
          <w:b/>
          <w:bCs/>
          <w:sz w:val="21"/>
          <w:szCs w:val="21"/>
        </w:rPr>
      </w:pPr>
    </w:p>
    <w:p w14:paraId="4382DEF7" w14:textId="0705C055" w:rsidR="00304F1A" w:rsidRDefault="00772EBC"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Hvordan kan jeg klage?</w:t>
      </w:r>
    </w:p>
    <w:p w14:paraId="7CECC100" w14:textId="070234D6" w:rsidR="00772EBC" w:rsidRPr="00772EBC" w:rsidRDefault="00772EBC" w:rsidP="00772EBC">
      <w:pPr>
        <w:ind w:left="-851" w:right="-710"/>
        <w:rPr>
          <w:sz w:val="21"/>
          <w:szCs w:val="21"/>
        </w:rPr>
      </w:pPr>
      <w:r w:rsidRPr="00772EBC">
        <w:rPr>
          <w:sz w:val="21"/>
          <w:szCs w:val="21"/>
        </w:rPr>
        <w:t xml:space="preserve">Hvis du ønsker å klage på dette produktet, eller har klager knyttet til salgsprosessen eller rådgivningen du har fått, kan du henvende deg til den som har solgt deg produktet eller gitt råd. Du kan også henvende deg direkte til forvaltningsselskapet. Du kan få mer informasjon om hvordan du klager på </w:t>
      </w:r>
      <w:hyperlink r:id="rId11" w:history="1">
        <w:r w:rsidR="00C66AA6">
          <w:rPr>
            <w:rStyle w:val="Hyperkobling"/>
            <w:sz w:val="21"/>
            <w:szCs w:val="21"/>
          </w:rPr>
          <w:t>http://www.abcfondene.no/klager</w:t>
        </w:r>
      </w:hyperlink>
      <w:r w:rsidRPr="00772EBC">
        <w:rPr>
          <w:sz w:val="21"/>
          <w:szCs w:val="21"/>
        </w:rPr>
        <w:t xml:space="preserve">, eller skrive til: </w:t>
      </w:r>
      <w:hyperlink r:id="rId12" w:history="1">
        <w:r w:rsidR="00C66AA6">
          <w:rPr>
            <w:rStyle w:val="Hyperkobling"/>
            <w:sz w:val="21"/>
            <w:szCs w:val="21"/>
          </w:rPr>
          <w:t>klager@abcfondene.no</w:t>
        </w:r>
      </w:hyperlink>
      <w:r w:rsidRPr="00772EBC">
        <w:rPr>
          <w:sz w:val="21"/>
          <w:szCs w:val="21"/>
        </w:rPr>
        <w:t xml:space="preserve">. Eventuelt kan du sende klage til </w:t>
      </w:r>
      <w:r w:rsidR="00C66AA6">
        <w:rPr>
          <w:sz w:val="21"/>
          <w:szCs w:val="21"/>
        </w:rPr>
        <w:t xml:space="preserve">ABC </w:t>
      </w:r>
      <w:r w:rsidRPr="00772EBC">
        <w:rPr>
          <w:sz w:val="21"/>
          <w:szCs w:val="21"/>
        </w:rPr>
        <w:t>Forvaltning AS postboks 0123 POSTSTED</w:t>
      </w:r>
    </w:p>
    <w:p w14:paraId="238D4069" w14:textId="2DE8F17D" w:rsidR="00772EBC" w:rsidRDefault="00772EBC" w:rsidP="00772EBC">
      <w:pPr>
        <w:spacing w:line="240" w:lineRule="auto"/>
        <w:ind w:left="-851" w:right="-567"/>
        <w:contextualSpacing/>
        <w:rPr>
          <w:b/>
          <w:bCs/>
          <w:sz w:val="24"/>
          <w:szCs w:val="24"/>
        </w:rPr>
      </w:pPr>
    </w:p>
    <w:p w14:paraId="5C851450" w14:textId="2ECFDE2B" w:rsidR="00772EBC" w:rsidRPr="00C66AA6" w:rsidRDefault="00772EBC" w:rsidP="00362EB3">
      <w:pPr>
        <w:pBdr>
          <w:bottom w:val="single" w:sz="12" w:space="1" w:color="1F4E79" w:themeColor="accent5" w:themeShade="80"/>
        </w:pBdr>
        <w:ind w:left="-851" w:right="-992"/>
        <w:rPr>
          <w:b/>
          <w:bCs/>
          <w:color w:val="2F5496" w:themeColor="accent1" w:themeShade="BF"/>
          <w:sz w:val="28"/>
          <w:szCs w:val="28"/>
        </w:rPr>
      </w:pPr>
      <w:r w:rsidRPr="00C66AA6">
        <w:rPr>
          <w:b/>
          <w:bCs/>
          <w:color w:val="2F5496" w:themeColor="accent1" w:themeShade="BF"/>
          <w:sz w:val="28"/>
          <w:szCs w:val="28"/>
        </w:rPr>
        <w:t>Annen relevant informasjon</w:t>
      </w:r>
    </w:p>
    <w:p w14:paraId="3C2E3220" w14:textId="77777777" w:rsidR="007F6093" w:rsidRDefault="00C66AA6" w:rsidP="00772EBC">
      <w:pPr>
        <w:spacing w:line="240" w:lineRule="auto"/>
        <w:ind w:left="-851" w:right="-567"/>
        <w:contextualSpacing/>
        <w:rPr>
          <w:sz w:val="21"/>
          <w:szCs w:val="21"/>
        </w:rPr>
      </w:pPr>
      <w:r w:rsidRPr="00C66AA6">
        <w:rPr>
          <w:sz w:val="21"/>
          <w:szCs w:val="21"/>
        </w:rPr>
        <w:t xml:space="preserve">Fullstendig informasjon om </w:t>
      </w:r>
      <w:r w:rsidR="00304F1A">
        <w:rPr>
          <w:sz w:val="21"/>
          <w:szCs w:val="21"/>
        </w:rPr>
        <w:t xml:space="preserve">dette </w:t>
      </w:r>
      <w:r w:rsidRPr="00C66AA6">
        <w:rPr>
          <w:sz w:val="21"/>
          <w:szCs w:val="21"/>
        </w:rPr>
        <w:t>fondet finner du i fondsprospekt</w:t>
      </w:r>
      <w:r>
        <w:rPr>
          <w:sz w:val="21"/>
          <w:szCs w:val="21"/>
        </w:rPr>
        <w:t>et, som er tilgjengelig p</w:t>
      </w:r>
      <w:r w:rsidRPr="00C66AA6">
        <w:rPr>
          <w:sz w:val="21"/>
          <w:szCs w:val="21"/>
        </w:rPr>
        <w:t xml:space="preserve">å vår hjemmeside </w:t>
      </w:r>
      <w:hyperlink r:id="rId13" w:history="1">
        <w:r w:rsidRPr="00C66AA6">
          <w:rPr>
            <w:rStyle w:val="Hyperkobling"/>
            <w:sz w:val="21"/>
            <w:szCs w:val="21"/>
          </w:rPr>
          <w:t>www.abcfondene.no</w:t>
        </w:r>
      </w:hyperlink>
      <w:r w:rsidR="00472C3D">
        <w:rPr>
          <w:rStyle w:val="Hyperkobling"/>
          <w:sz w:val="21"/>
          <w:szCs w:val="21"/>
        </w:rPr>
        <w:t>/aksjefond</w:t>
      </w:r>
      <w:r w:rsidRPr="00C66AA6">
        <w:rPr>
          <w:sz w:val="21"/>
          <w:szCs w:val="21"/>
        </w:rPr>
        <w:t xml:space="preserve">. </w:t>
      </w:r>
      <w:r w:rsidR="007F6093">
        <w:rPr>
          <w:sz w:val="21"/>
          <w:szCs w:val="21"/>
        </w:rPr>
        <w:t xml:space="preserve">På våre hjemmesider </w:t>
      </w:r>
      <w:r w:rsidR="007F6093" w:rsidRPr="00C66AA6">
        <w:rPr>
          <w:sz w:val="21"/>
          <w:szCs w:val="21"/>
        </w:rPr>
        <w:t>finne</w:t>
      </w:r>
      <w:r w:rsidR="007F6093">
        <w:rPr>
          <w:sz w:val="21"/>
          <w:szCs w:val="21"/>
        </w:rPr>
        <w:t xml:space="preserve">r du også </w:t>
      </w:r>
      <w:r w:rsidR="007F6093" w:rsidRPr="00C66AA6">
        <w:rPr>
          <w:sz w:val="21"/>
          <w:szCs w:val="21"/>
        </w:rPr>
        <w:t>dette nøkkelinformasjonsdokumentet</w:t>
      </w:r>
      <w:r w:rsidR="007F6093">
        <w:rPr>
          <w:sz w:val="21"/>
          <w:szCs w:val="21"/>
        </w:rPr>
        <w:t xml:space="preserve">, samt </w:t>
      </w:r>
      <w:r w:rsidR="007F6093" w:rsidRPr="00C66AA6">
        <w:rPr>
          <w:sz w:val="21"/>
          <w:szCs w:val="21"/>
        </w:rPr>
        <w:t>fondets årsrapport og halvårsrapport</w:t>
      </w:r>
      <w:r w:rsidR="007F6093">
        <w:rPr>
          <w:sz w:val="21"/>
          <w:szCs w:val="21"/>
        </w:rPr>
        <w:t xml:space="preserve">. </w:t>
      </w:r>
    </w:p>
    <w:p w14:paraId="7A46CE7D" w14:textId="118F2940" w:rsidR="00772EBC" w:rsidRPr="00C66AA6" w:rsidRDefault="00472C3D" w:rsidP="00772EBC">
      <w:pPr>
        <w:spacing w:line="240" w:lineRule="auto"/>
        <w:ind w:left="-851" w:right="-567"/>
        <w:contextualSpacing/>
        <w:rPr>
          <w:sz w:val="21"/>
          <w:szCs w:val="21"/>
        </w:rPr>
      </w:pPr>
      <w:r>
        <w:rPr>
          <w:sz w:val="21"/>
          <w:szCs w:val="21"/>
        </w:rPr>
        <w:t>T</w:t>
      </w:r>
      <w:r w:rsidR="00C66AA6" w:rsidRPr="00C66AA6">
        <w:rPr>
          <w:sz w:val="21"/>
          <w:szCs w:val="21"/>
        </w:rPr>
        <w:t xml:space="preserve">idligere </w:t>
      </w:r>
      <w:r w:rsidR="00C66AA6">
        <w:rPr>
          <w:sz w:val="21"/>
          <w:szCs w:val="21"/>
        </w:rPr>
        <w:t>publiserte avkastningsscenarier</w:t>
      </w:r>
      <w:r>
        <w:rPr>
          <w:sz w:val="21"/>
          <w:szCs w:val="21"/>
        </w:rPr>
        <w:t xml:space="preserve"> </w:t>
      </w:r>
      <w:r w:rsidR="00C66AA6">
        <w:rPr>
          <w:sz w:val="21"/>
          <w:szCs w:val="21"/>
        </w:rPr>
        <w:t>for fondet</w:t>
      </w:r>
      <w:r>
        <w:rPr>
          <w:sz w:val="21"/>
          <w:szCs w:val="21"/>
        </w:rPr>
        <w:t xml:space="preserve"> finner du her: </w:t>
      </w:r>
      <w:hyperlink r:id="rId14" w:history="1">
        <w:r w:rsidRPr="00A8252D">
          <w:rPr>
            <w:rStyle w:val="Hyperkobling"/>
            <w:sz w:val="21"/>
            <w:szCs w:val="21"/>
          </w:rPr>
          <w:t>www.abcfondene.no/scenarioer</w:t>
        </w:r>
      </w:hyperlink>
      <w:r w:rsidR="00C66AA6" w:rsidRPr="00C66AA6">
        <w:rPr>
          <w:sz w:val="21"/>
          <w:szCs w:val="21"/>
        </w:rPr>
        <w:t>.</w:t>
      </w:r>
      <w:r w:rsidR="00C66AA6">
        <w:rPr>
          <w:sz w:val="21"/>
          <w:szCs w:val="21"/>
        </w:rPr>
        <w:t xml:space="preserve"> </w:t>
      </w:r>
    </w:p>
    <w:p w14:paraId="35E7946A" w14:textId="77777777" w:rsidR="007F6093" w:rsidRDefault="007F6093" w:rsidP="00772EBC">
      <w:pPr>
        <w:spacing w:line="240" w:lineRule="auto"/>
        <w:ind w:left="-851" w:right="-567"/>
        <w:contextualSpacing/>
        <w:rPr>
          <w:sz w:val="21"/>
          <w:szCs w:val="21"/>
        </w:rPr>
      </w:pPr>
    </w:p>
    <w:p w14:paraId="17DA3316" w14:textId="5345C01A" w:rsidR="00472C3D" w:rsidRDefault="00C66AA6" w:rsidP="00772EBC">
      <w:pPr>
        <w:spacing w:line="240" w:lineRule="auto"/>
        <w:ind w:left="-851" w:right="-567"/>
        <w:contextualSpacing/>
        <w:rPr>
          <w:sz w:val="21"/>
          <w:szCs w:val="21"/>
        </w:rPr>
      </w:pPr>
      <w:r w:rsidRPr="00C66AA6">
        <w:rPr>
          <w:sz w:val="21"/>
          <w:szCs w:val="21"/>
        </w:rPr>
        <w:t xml:space="preserve">Informasjon om fondets faktiske historiske avkastning </w:t>
      </w:r>
      <w:r>
        <w:rPr>
          <w:sz w:val="21"/>
          <w:szCs w:val="21"/>
        </w:rPr>
        <w:t xml:space="preserve">de siste 10 årene er </w:t>
      </w:r>
      <w:r w:rsidRPr="00C66AA6">
        <w:rPr>
          <w:sz w:val="21"/>
          <w:szCs w:val="21"/>
        </w:rPr>
        <w:t>også tilgjengelig på våre hjemmesider</w:t>
      </w:r>
      <w:r w:rsidR="00472C3D">
        <w:rPr>
          <w:sz w:val="21"/>
          <w:szCs w:val="21"/>
        </w:rPr>
        <w:t xml:space="preserve"> på </w:t>
      </w:r>
      <w:hyperlink r:id="rId15" w:history="1">
        <w:r w:rsidR="00472C3D" w:rsidRPr="00A8252D">
          <w:rPr>
            <w:rStyle w:val="Hyperkobling"/>
            <w:sz w:val="21"/>
            <w:szCs w:val="21"/>
          </w:rPr>
          <w:t>www.abcfondene.no/avkastning</w:t>
        </w:r>
      </w:hyperlink>
    </w:p>
    <w:p w14:paraId="081FCB4C" w14:textId="603CCEE6" w:rsidR="00C66AA6" w:rsidRPr="00C66AA6" w:rsidRDefault="00C66AA6" w:rsidP="00772EBC">
      <w:pPr>
        <w:spacing w:line="240" w:lineRule="auto"/>
        <w:ind w:left="-851" w:right="-567"/>
        <w:contextualSpacing/>
        <w:rPr>
          <w:sz w:val="21"/>
          <w:szCs w:val="21"/>
        </w:rPr>
      </w:pPr>
      <w:r w:rsidRPr="00C66AA6">
        <w:rPr>
          <w:sz w:val="21"/>
          <w:szCs w:val="21"/>
        </w:rPr>
        <w:t xml:space="preserve">   </w:t>
      </w:r>
    </w:p>
    <w:sectPr w:rsidR="00C66AA6" w:rsidRPr="00C66AA6" w:rsidSect="009B6882">
      <w:headerReference w:type="default" r:id="rId16"/>
      <w:headerReference w:type="first" r:id="rId17"/>
      <w:pgSz w:w="11906" w:h="16838"/>
      <w:pgMar w:top="709" w:right="1416" w:bottom="851"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0FDE" w14:textId="77777777" w:rsidR="00B65433" w:rsidRDefault="00B65433" w:rsidP="00B65433">
      <w:pPr>
        <w:spacing w:after="0" w:line="240" w:lineRule="auto"/>
      </w:pPr>
      <w:r>
        <w:separator/>
      </w:r>
    </w:p>
  </w:endnote>
  <w:endnote w:type="continuationSeparator" w:id="0">
    <w:p w14:paraId="23602B9D" w14:textId="77777777" w:rsidR="00B65433" w:rsidRDefault="00B65433" w:rsidP="00B6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97CA" w14:textId="77777777" w:rsidR="00B65433" w:rsidRDefault="00B65433" w:rsidP="00B65433">
      <w:pPr>
        <w:spacing w:after="0" w:line="240" w:lineRule="auto"/>
      </w:pPr>
      <w:r>
        <w:separator/>
      </w:r>
    </w:p>
  </w:footnote>
  <w:footnote w:type="continuationSeparator" w:id="0">
    <w:p w14:paraId="6C17D50D" w14:textId="77777777" w:rsidR="00B65433" w:rsidRDefault="00B65433" w:rsidP="00B6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FC95" w14:textId="41299065" w:rsidR="00B65433" w:rsidRDefault="00B65433" w:rsidP="00B65433">
    <w:pPr>
      <w:pStyle w:val="Topptekst"/>
      <w:tabs>
        <w:tab w:val="clear" w:pos="4536"/>
        <w:tab w:val="clear" w:pos="9072"/>
      </w:tabs>
      <w:ind w:left="-851"/>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02E7" w14:textId="729548A2" w:rsidR="00A60B49" w:rsidRDefault="00A60B49" w:rsidP="009B6882">
    <w:pPr>
      <w:pStyle w:val="Topptekst"/>
      <w:ind w:left="-851" w:right="-992"/>
      <w:jc w:val="right"/>
    </w:pPr>
    <w:r>
      <w:rPr>
        <w:noProof/>
        <w:lang w:eastAsia="nb-NO"/>
      </w:rPr>
      <w:drawing>
        <wp:inline distT="0" distB="0" distL="0" distR="0" wp14:anchorId="641055CD" wp14:editId="61B8897D">
          <wp:extent cx="2809875" cy="308801"/>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VFF-farge_stor2.jpg"/>
                  <pic:cNvPicPr/>
                </pic:nvPicPr>
                <pic:blipFill>
                  <a:blip r:embed="rId1">
                    <a:extLst>
                      <a:ext uri="{28A0092B-C50C-407E-A947-70E740481C1C}">
                        <a14:useLocalDpi xmlns:a14="http://schemas.microsoft.com/office/drawing/2010/main" val="0"/>
                      </a:ext>
                    </a:extLst>
                  </a:blip>
                  <a:stretch>
                    <a:fillRect/>
                  </a:stretch>
                </pic:blipFill>
                <pic:spPr>
                  <a:xfrm>
                    <a:off x="0" y="0"/>
                    <a:ext cx="2940240" cy="323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72FDF"/>
    <w:multiLevelType w:val="hybridMultilevel"/>
    <w:tmpl w:val="E33AA454"/>
    <w:lvl w:ilvl="0" w:tplc="CA8CDF08">
      <w:start w:val="99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449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E6"/>
    <w:rsid w:val="00003B70"/>
    <w:rsid w:val="00043DAB"/>
    <w:rsid w:val="00061A9D"/>
    <w:rsid w:val="000910F7"/>
    <w:rsid w:val="00094A80"/>
    <w:rsid w:val="000C3A5A"/>
    <w:rsid w:val="000D2325"/>
    <w:rsid w:val="000E035B"/>
    <w:rsid w:val="00101D9B"/>
    <w:rsid w:val="001459AD"/>
    <w:rsid w:val="001672F3"/>
    <w:rsid w:val="00195B00"/>
    <w:rsid w:val="001B1EE9"/>
    <w:rsid w:val="00220581"/>
    <w:rsid w:val="0024733F"/>
    <w:rsid w:val="00261446"/>
    <w:rsid w:val="0026268C"/>
    <w:rsid w:val="00263170"/>
    <w:rsid w:val="00275AE4"/>
    <w:rsid w:val="002A4B27"/>
    <w:rsid w:val="002B5742"/>
    <w:rsid w:val="002C0768"/>
    <w:rsid w:val="002D22D0"/>
    <w:rsid w:val="002D74CF"/>
    <w:rsid w:val="002E3ED5"/>
    <w:rsid w:val="0030326C"/>
    <w:rsid w:val="00304F1A"/>
    <w:rsid w:val="0032787E"/>
    <w:rsid w:val="003323B4"/>
    <w:rsid w:val="0034102E"/>
    <w:rsid w:val="00362EB3"/>
    <w:rsid w:val="003832E6"/>
    <w:rsid w:val="003A2C1B"/>
    <w:rsid w:val="003B03F3"/>
    <w:rsid w:val="003D35E5"/>
    <w:rsid w:val="00447206"/>
    <w:rsid w:val="004475D4"/>
    <w:rsid w:val="00472C3D"/>
    <w:rsid w:val="00485328"/>
    <w:rsid w:val="00497B28"/>
    <w:rsid w:val="004C19C6"/>
    <w:rsid w:val="004F36E4"/>
    <w:rsid w:val="005B6DBF"/>
    <w:rsid w:val="005D088D"/>
    <w:rsid w:val="005E2888"/>
    <w:rsid w:val="0068392C"/>
    <w:rsid w:val="0069795E"/>
    <w:rsid w:val="00702F98"/>
    <w:rsid w:val="00772EBC"/>
    <w:rsid w:val="007A3FB0"/>
    <w:rsid w:val="007B3C30"/>
    <w:rsid w:val="007B49C6"/>
    <w:rsid w:val="007C4F06"/>
    <w:rsid w:val="007D2DD6"/>
    <w:rsid w:val="007D7073"/>
    <w:rsid w:val="007E44BE"/>
    <w:rsid w:val="007F6093"/>
    <w:rsid w:val="00815A7F"/>
    <w:rsid w:val="00857053"/>
    <w:rsid w:val="00896F53"/>
    <w:rsid w:val="008A3E33"/>
    <w:rsid w:val="008D1782"/>
    <w:rsid w:val="008D536B"/>
    <w:rsid w:val="009420A3"/>
    <w:rsid w:val="00965631"/>
    <w:rsid w:val="009837C7"/>
    <w:rsid w:val="009B6882"/>
    <w:rsid w:val="009C619D"/>
    <w:rsid w:val="009D2EB3"/>
    <w:rsid w:val="009D2F5F"/>
    <w:rsid w:val="00A46E9F"/>
    <w:rsid w:val="00A571B0"/>
    <w:rsid w:val="00A60B49"/>
    <w:rsid w:val="00A61833"/>
    <w:rsid w:val="00A8082A"/>
    <w:rsid w:val="00AE551D"/>
    <w:rsid w:val="00AE646D"/>
    <w:rsid w:val="00AF7876"/>
    <w:rsid w:val="00B06979"/>
    <w:rsid w:val="00B65433"/>
    <w:rsid w:val="00BB2D88"/>
    <w:rsid w:val="00BB449A"/>
    <w:rsid w:val="00BF15C1"/>
    <w:rsid w:val="00BF6FA1"/>
    <w:rsid w:val="00C27913"/>
    <w:rsid w:val="00C66AA6"/>
    <w:rsid w:val="00C70146"/>
    <w:rsid w:val="00C712EE"/>
    <w:rsid w:val="00CC1AE6"/>
    <w:rsid w:val="00CF1997"/>
    <w:rsid w:val="00D124E8"/>
    <w:rsid w:val="00D171AF"/>
    <w:rsid w:val="00D207D1"/>
    <w:rsid w:val="00D27D0E"/>
    <w:rsid w:val="00D905BE"/>
    <w:rsid w:val="00DB70B9"/>
    <w:rsid w:val="00DD034C"/>
    <w:rsid w:val="00E45B9A"/>
    <w:rsid w:val="00E61C75"/>
    <w:rsid w:val="00EF183B"/>
    <w:rsid w:val="00F05BBF"/>
    <w:rsid w:val="00F070B6"/>
    <w:rsid w:val="00F175D1"/>
    <w:rsid w:val="00F46BAB"/>
    <w:rsid w:val="00FC3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6B4D05"/>
  <w15:docId w15:val="{889FD088-9D29-4F67-ADD0-7C1B0D11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65433"/>
    <w:rPr>
      <w:color w:val="0563C1" w:themeColor="hyperlink"/>
      <w:u w:val="single"/>
    </w:rPr>
  </w:style>
  <w:style w:type="character" w:styleId="Ulstomtale">
    <w:name w:val="Unresolved Mention"/>
    <w:basedOn w:val="Standardskriftforavsnitt"/>
    <w:uiPriority w:val="99"/>
    <w:semiHidden/>
    <w:unhideWhenUsed/>
    <w:rsid w:val="00B65433"/>
    <w:rPr>
      <w:color w:val="605E5C"/>
      <w:shd w:val="clear" w:color="auto" w:fill="E1DFDD"/>
    </w:rPr>
  </w:style>
  <w:style w:type="paragraph" w:styleId="Topptekst">
    <w:name w:val="header"/>
    <w:basedOn w:val="Normal"/>
    <w:link w:val="TopptekstTegn"/>
    <w:uiPriority w:val="99"/>
    <w:unhideWhenUsed/>
    <w:rsid w:val="00B654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5433"/>
  </w:style>
  <w:style w:type="paragraph" w:styleId="Bunntekst">
    <w:name w:val="footer"/>
    <w:basedOn w:val="Normal"/>
    <w:link w:val="BunntekstTegn"/>
    <w:uiPriority w:val="99"/>
    <w:unhideWhenUsed/>
    <w:rsid w:val="00B654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5433"/>
  </w:style>
  <w:style w:type="table" w:styleId="Tabellrutenett">
    <w:name w:val="Table Grid"/>
    <w:basedOn w:val="Vanligtabell"/>
    <w:uiPriority w:val="39"/>
    <w:rsid w:val="00AE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712EE"/>
    <w:pPr>
      <w:ind w:left="720"/>
      <w:contextualSpacing/>
    </w:pPr>
  </w:style>
  <w:style w:type="character" w:styleId="Merknadsreferanse">
    <w:name w:val="annotation reference"/>
    <w:basedOn w:val="Standardskriftforavsnitt"/>
    <w:uiPriority w:val="99"/>
    <w:semiHidden/>
    <w:unhideWhenUsed/>
    <w:rsid w:val="005B6DBF"/>
    <w:rPr>
      <w:sz w:val="16"/>
      <w:szCs w:val="16"/>
    </w:rPr>
  </w:style>
  <w:style w:type="paragraph" w:styleId="Merknadstekst">
    <w:name w:val="annotation text"/>
    <w:basedOn w:val="Normal"/>
    <w:link w:val="MerknadstekstTegn"/>
    <w:uiPriority w:val="99"/>
    <w:unhideWhenUsed/>
    <w:rsid w:val="005B6DBF"/>
    <w:pPr>
      <w:spacing w:line="240" w:lineRule="auto"/>
    </w:pPr>
    <w:rPr>
      <w:sz w:val="20"/>
      <w:szCs w:val="20"/>
    </w:rPr>
  </w:style>
  <w:style w:type="character" w:customStyle="1" w:styleId="MerknadstekstTegn">
    <w:name w:val="Merknadstekst Tegn"/>
    <w:basedOn w:val="Standardskriftforavsnitt"/>
    <w:link w:val="Merknadstekst"/>
    <w:uiPriority w:val="99"/>
    <w:rsid w:val="005B6D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bcfondene.no" TargetMode="External"/><Relationship Id="rId13" Type="http://schemas.openxmlformats.org/officeDocument/2006/relationships/hyperlink" Target="http://www.abcfondene.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ager@forvaltning.n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fondene.no/klager" TargetMode="External"/><Relationship Id="rId5" Type="http://schemas.openxmlformats.org/officeDocument/2006/relationships/webSettings" Target="webSettings.xml"/><Relationship Id="rId15" Type="http://schemas.openxmlformats.org/officeDocument/2006/relationships/hyperlink" Target="http://www.abcfondene.no/avkastnin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cfondene.no/aksjefond" TargetMode="External"/><Relationship Id="rId14" Type="http://schemas.openxmlformats.org/officeDocument/2006/relationships/hyperlink" Target="http://www.abcfondene.no/scenario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5A3A-9678-421F-B78D-447FC567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1439</Words>
  <Characters>7632</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Lundgren</dc:creator>
  <cp:keywords/>
  <dc:description/>
  <cp:lastModifiedBy>Erlend Lundgren</cp:lastModifiedBy>
  <cp:revision>3</cp:revision>
  <cp:lastPrinted>2022-07-14T12:51:00Z</cp:lastPrinted>
  <dcterms:created xsi:type="dcterms:W3CDTF">2023-01-25T13:36:00Z</dcterms:created>
  <dcterms:modified xsi:type="dcterms:W3CDTF">2024-08-09T11:59:00Z</dcterms:modified>
</cp:coreProperties>
</file>